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0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048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Rubenstein Sarah</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04/15/2022</w:t>
      </w:r>
    </w:p>
    <w:p>
      <w:pPr>
        <w:spacing w:after="0" w:line="20" w:lineRule="exact"/>
        <w:rPr>
          <w:sz w:val="24"/>
          <w:szCs w:val="24"/>
          <w:color w:val="auto"/>
        </w:rPr>
      </w:pPr>
      <w:r>
        <w:rPr>
          <w:sz w:val="24"/>
          <w:szCs w:val="24"/>
          <w:color w:val="auto"/>
        </w:rPr>
        <w:br w:type="column"/>
      </w: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4"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54"/>
        <w:spacing w:after="0"/>
        <w:rPr>
          <w:sz w:val="20"/>
          <w:szCs w:val="20"/>
          <w:color w:val="auto"/>
        </w:rPr>
      </w:pPr>
      <w:r>
        <w:rPr>
          <w:rFonts w:ascii="Times New Roman" w:cs="Times New Roman" w:eastAsia="Times New Roman" w:hAnsi="Times New Roman"/>
          <w:sz w:val="17"/>
          <w:szCs w:val="17"/>
          <w:color w:val="0000FF"/>
        </w:rPr>
        <w:t>SVP &amp; CAO</w:t>
      </w:r>
    </w:p>
    <w:p>
      <w:pPr>
        <w:spacing w:after="0" w:line="38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60" w:type="dxa"/>
            <w:vAlign w:val="bottom"/>
            <w:gridSpan w:val="7"/>
          </w:tcPr>
          <w:p>
            <w:pPr>
              <w:jc w:val="right"/>
              <w:ind w:right="317"/>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58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jc w:val="center"/>
              <w:ind w:left="28"/>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30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8"/>
              </w:rPr>
              <w:t>04/15/2022</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0000FF"/>
              </w:rPr>
              <w:t>459</w:t>
            </w: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0"/>
                <w:szCs w:val="20"/>
                <w:color w:val="auto"/>
              </w:rPr>
            </w:pP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23,125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30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8"/>
              </w:rPr>
              <w:t>04/15/2022</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0000FF"/>
              </w:rPr>
              <w:t>805</w:t>
            </w: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0"/>
                <w:szCs w:val="20"/>
                <w:color w:val="auto"/>
              </w:rPr>
            </w:pP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22,320</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30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8"/>
              </w:rPr>
              <w:t>04/15/2022</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3,916</w:t>
            </w:r>
            <w:r>
              <w:rPr>
                <w:rFonts w:ascii="Times New Roman" w:cs="Times New Roman" w:eastAsia="Times New Roman" w:hAnsi="Times New Roman"/>
                <w:sz w:val="21"/>
                <w:szCs w:val="21"/>
                <w:color w:val="008000"/>
                <w:vertAlign w:val="superscript"/>
              </w:rPr>
              <w:t>(5)</w:t>
            </w: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20"/>
                <w:szCs w:val="20"/>
                <w:color w:val="auto"/>
              </w:rPr>
            </w:pP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26,236</w:t>
            </w:r>
            <w:r>
              <w:rPr>
                <w:rFonts w:ascii="Times New Roman" w:cs="Times New Roman" w:eastAsia="Times New Roman" w:hAnsi="Times New Roman"/>
                <w:sz w:val="21"/>
                <w:szCs w:val="21"/>
                <w:color w:val="008000"/>
                <w:vertAlign w:val="superscript"/>
              </w:rPr>
              <w:t>(7)</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40" w:type="dxa"/>
            <w:vAlign w:val="bottom"/>
            <w:gridSpan w:val="11"/>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481"/>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5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481"/>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ind w:left="140"/>
              <w:spacing w:after="0" w:line="217" w:lineRule="exact"/>
              <w:rPr>
                <w:sz w:val="20"/>
                <w:szCs w:val="20"/>
                <w:color w:val="auto"/>
              </w:rPr>
            </w:pPr>
            <w:r>
              <w:rPr>
                <w:rFonts w:ascii="Times New Roman" w:cs="Times New Roman" w:eastAsia="Times New Roman" w:hAnsi="Times New Roman"/>
                <w:sz w:val="13"/>
                <w:szCs w:val="13"/>
                <w:color w:val="0000FF"/>
              </w:rPr>
              <w:t>7,681</w:t>
            </w:r>
            <w:r>
              <w:rPr>
                <w:rFonts w:ascii="Times New Roman" w:cs="Times New Roman" w:eastAsia="Times New Roman" w:hAnsi="Times New Roman"/>
                <w:sz w:val="21"/>
                <w:szCs w:val="21"/>
                <w:color w:val="008000"/>
                <w:vertAlign w:val="superscript"/>
              </w:rPr>
              <w:t>(8)</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11,521</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220"/>
              <w:spacing w:after="0" w:line="217" w:lineRule="exact"/>
              <w:rPr>
                <w:sz w:val="20"/>
                <w:szCs w:val="20"/>
                <w:color w:val="auto"/>
              </w:rPr>
            </w:pPr>
            <w:r>
              <w:rPr>
                <w:rFonts w:ascii="Times New Roman" w:cs="Times New Roman" w:eastAsia="Times New Roman" w:hAnsi="Times New Roman"/>
                <w:sz w:val="13"/>
                <w:szCs w:val="13"/>
                <w:color w:val="0000FF"/>
              </w:rPr>
              <w:t>7,681</w:t>
            </w:r>
            <w:r>
              <w:rPr>
                <w:rFonts w:ascii="Times New Roman" w:cs="Times New Roman" w:eastAsia="Times New Roman" w:hAnsi="Times New Roman"/>
                <w:sz w:val="21"/>
                <w:szCs w:val="21"/>
                <w:color w:val="008000"/>
                <w:vertAlign w:val="superscript"/>
              </w:rPr>
              <w:t>(9)</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04/15/2022</w:t>
            </w: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04/15/2025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04/15/2025</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0000FF"/>
              </w:rPr>
              <w:t>$.01 per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00"/>
        <w:spacing w:after="0"/>
        <w:rPr>
          <w:sz w:val="20"/>
          <w:szCs w:val="20"/>
          <w:color w:val="auto"/>
        </w:rPr>
      </w:pPr>
      <w:r>
        <w:rPr>
          <w:rFonts w:ascii="Times New Roman" w:cs="Times New Roman" w:eastAsia="Times New Roman" w:hAnsi="Times New Roman"/>
          <w:sz w:val="13"/>
          <w:szCs w:val="13"/>
          <w:color w:val="0000FF"/>
        </w:rPr>
        <w:t>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Ms. Rubenstein was issued 4,034 Restricted Stock Units ("RSUs") by Clearway Energy, Inc. (f/k/a NRG Yield, Inc.) under Clearway Energy Inc.'s Amended and Restated 2013Equity Incentive Plan (the "LTIP"). These RSUs vest ratably over a three-year period beginning on the first anniversary of the date of the grant. Each RSU is equivalent in value to one share of Class C Common Stock of Clearway Energy Inc., par value $.01 per share. On April 15, 2022, 1,463 shares vested. Ms. Rubenstein elected to satisfy her tax obligation upon the exchange of common stock for RSUs having a value on the date of the exchange equal to the withholding obligation. This form reflects the surrender of 459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jc w:val="both"/>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120 DERs converted to Class C Common Stock, resulting in the reporting person holding 746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left="40" w:right="16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Ms. Rubenstein was issued 7,397 Restricted Stock Units ("RSUs") by Clearway Energy, Inc. (f/k/a NRG Yield, Inc.) under Clearway Energy Inc.'s Amended and Restated 2013Equity Incentive Plan (the "LTIP"). These RSUs vest ratably over a three-year period beginning on the first anniversary of the date of the grant. Each RSU is equivalent in value to one share of Class C Common Stock of Clearway Energy Inc., par value $.01 per share. On April 15, 2022, 2,569 shares vested. Ms. Rubenstein elected to satisfy her tax obligation upon the exchange of common stock for RSUs having a value on the date of the exchange equal to the withholding obligation. This form reflects the surrender of 805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jc w:val="both"/>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106 DERs converted to Class C Common Stock, resulting in the reporting person holding 640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Ms. Rubenstein under the LTIP.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1"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0" w:lineRule="exact"/>
        <w:rPr>
          <w:rFonts w:ascii="Times New Roman" w:cs="Times New Roman" w:eastAsia="Times New Roman" w:hAnsi="Times New Roman"/>
          <w:sz w:val="13"/>
          <w:szCs w:val="13"/>
          <w:color w:val="008000"/>
        </w:rPr>
      </w:pPr>
    </w:p>
    <w:p>
      <w:pPr>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7,681 Relative Performance Stock Units ("RPSUs") by Clearway Energy, Inc. under the LTIP on April 15, 2022. The RPSUs will convert to shares of Clearway Energy, Inc. Class C Common Stock on April 15, 2025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left="40" w:right="14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11,521 shares of Class C Common Stock if Company's TSR is ranked at or above the 75th percentile relative to a peer group of companies approved by the Company's Compensation Committee (the "Peer Group") for the performance period ("Maximum"); (ii) 7,681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1,920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Kevin P. Malcarney,</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04/19/2022</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2022-04-19T15:52:46Z</dcterms:created>
  <dcterms:modified xsi:type="dcterms:W3CDTF">2022-04-19T15:52:46Z</dcterms:modified>
</cp:coreProperties>
</file>