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Malcarney Kevin P.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NRG Yield,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NYLD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NRG YIELD,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804 CARNEGIE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PRINCETON NJ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08540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 Counsel and Corp Secr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Class A Common Stock, par value $.01 per share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Class C Common Stock, par value $.01 per share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80" w:type="dxa"/>
            <w:vAlign w:val="bottom"/>
            <w:gridSpan w:val="7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Exhibit 24 - Power of Attorney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Kevin P. Malcarney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38590" TargetMode="External"/><Relationship Id="rId12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2019-12-08T05:55:05Z</dcterms:created>
  <dcterms:modified xsi:type="dcterms:W3CDTF">2019-12-08T05:55:05Z</dcterms:modified>
</cp:coreProperties>
</file>