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3"/>
          <w:szCs w:val="23"/>
          <w:color w:val="auto"/>
        </w:rPr>
        <w:t>SEC Form 3</w:t>
      </w:r>
    </w:p>
    <w:p>
      <w:pPr>
        <w:spacing w:after="0" w:line="14" w:lineRule="exact"/>
        <w:rPr>
          <w:sz w:val="24"/>
          <w:szCs w:val="24"/>
          <w:color w:val="auto"/>
        </w:rPr>
      </w:pPr>
    </w:p>
    <w:tbl>
      <w:tblPr>
        <w:tblLayout w:type="fixed"/>
        <w:tblInd w:w="600" w:type="dxa"/>
        <w:tblCellMar>
          <w:top w:w="0" w:type="dxa"/>
          <w:left w:w="0" w:type="dxa"/>
          <w:bottom w:w="0" w:type="dxa"/>
          <w:right w:w="0" w:type="dxa"/>
        </w:tblCellMar>
      </w:tblPr>
      <w:tr>
        <w:trPr>
          <w:trHeight w:val="299"/>
        </w:trPr>
        <w:tc>
          <w:tcPr>
            <w:tcW w:w="1640" w:type="dxa"/>
            <w:vAlign w:val="bottom"/>
          </w:tcPr>
          <w:p>
            <w:pPr>
              <w:spacing w:after="0"/>
              <w:rPr>
                <w:sz w:val="20"/>
                <w:szCs w:val="20"/>
                <w:color w:val="auto"/>
              </w:rPr>
            </w:pPr>
            <w:r>
              <w:rPr>
                <w:rFonts w:ascii="Arial" w:cs="Arial" w:eastAsia="Arial" w:hAnsi="Arial"/>
                <w:sz w:val="26"/>
                <w:szCs w:val="26"/>
                <w:b w:val="1"/>
                <w:bCs w:val="1"/>
                <w:color w:val="auto"/>
              </w:rPr>
              <w:t>FORM 3</w:t>
            </w:r>
          </w:p>
        </w:tc>
        <w:tc>
          <w:tcPr>
            <w:tcW w:w="6580" w:type="dxa"/>
            <w:vAlign w:val="bottom"/>
          </w:tcPr>
          <w:p>
            <w:pPr>
              <w:jc w:val="center"/>
              <w:ind w:right="19"/>
              <w:spacing w:after="0"/>
              <w:rPr>
                <w:sz w:val="20"/>
                <w:szCs w:val="20"/>
                <w:color w:val="auto"/>
              </w:rPr>
            </w:pPr>
            <w:r>
              <w:rPr>
                <w:rFonts w:ascii="Arial" w:cs="Arial" w:eastAsia="Arial" w:hAnsi="Arial"/>
                <w:sz w:val="23"/>
                <w:szCs w:val="23"/>
                <w:b w:val="1"/>
                <w:bCs w:val="1"/>
                <w:color w:val="auto"/>
                <w:w w:val="99"/>
              </w:rPr>
              <w:t>UNITED STATES SECURITIES AND EXCHANGE</w:t>
            </w: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23"/>
                <w:szCs w:val="23"/>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6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980" w:type="dxa"/>
            <w:vAlign w:val="bottom"/>
            <w:tcBorders>
              <w:top w:val="single" w:sz="8" w:color="2C2C2C"/>
            </w:tcBorders>
          </w:tcPr>
          <w:p>
            <w:pPr>
              <w:jc w:val="center"/>
              <w:spacing w:after="0" w:line="182" w:lineRule="exact"/>
              <w:rPr>
                <w:sz w:val="20"/>
                <w:szCs w:val="20"/>
                <w:color w:val="auto"/>
              </w:rPr>
            </w:pPr>
            <w:r>
              <w:rPr>
                <w:rFonts w:ascii="Arial" w:cs="Arial" w:eastAsia="Arial" w:hAnsi="Arial"/>
                <w:sz w:val="19"/>
                <w:szCs w:val="19"/>
                <w:color w:val="auto"/>
                <w:w w:val="96"/>
              </w:rPr>
              <w:t>OMB APPROVAL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640" w:type="dxa"/>
            <w:vAlign w:val="bottom"/>
          </w:tcPr>
          <w:p>
            <w:pPr>
              <w:spacing w:after="0"/>
              <w:rPr>
                <w:sz w:val="5"/>
                <w:szCs w:val="5"/>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14"/>
                <w:szCs w:val="14"/>
                <w:color w:val="auto"/>
              </w:rPr>
              <w:t>Washington, D.C. 20549</w:t>
            </w:r>
          </w:p>
        </w:tc>
        <w:tc>
          <w:tcPr>
            <w:tcW w:w="40" w:type="dxa"/>
            <w:vAlign w:val="bottom"/>
          </w:tcPr>
          <w:p>
            <w:pPr>
              <w:spacing w:after="0"/>
              <w:rPr>
                <w:sz w:val="5"/>
                <w:szCs w:val="5"/>
                <w:color w:val="auto"/>
              </w:rPr>
            </w:pPr>
          </w:p>
        </w:tc>
        <w:tc>
          <w:tcPr>
            <w:tcW w:w="198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640" w:type="dxa"/>
            <w:vAlign w:val="bottom"/>
          </w:tcPr>
          <w:p>
            <w:pPr>
              <w:spacing w:after="0"/>
              <w:rPr>
                <w:sz w:val="6"/>
                <w:szCs w:val="6"/>
                <w:color w:val="auto"/>
              </w:rPr>
            </w:pPr>
          </w:p>
        </w:tc>
        <w:tc>
          <w:tcPr>
            <w:tcW w:w="6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9"/>
              </w:rPr>
              <w:t>OMB Number:3235-0104</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6863715</wp:posOffset>
            </wp:positionH>
            <wp:positionV relativeFrom="paragraph">
              <wp:posOffset>-377190</wp:posOffset>
            </wp:positionV>
            <wp:extent cx="62230" cy="803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30" cy="80327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-377190</wp:posOffset>
            </wp:positionV>
            <wp:extent cx="62230" cy="803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30" cy="803275"/>
                    </a:xfrm>
                    <a:prstGeom prst="rect">
                      <a:avLst/>
                    </a:prstGeom>
                    <a:noFill/>
                  </pic:spPr>
                </pic:pic>
              </a:graphicData>
            </a:graphic>
          </wp:anchor>
        </w:drawing>
      </w:r>
    </w:p>
    <w:p>
      <w:pPr>
        <w:sectPr>
          <w:pgSz w:w="11900" w:h="16838" w:orient="portrait"/>
          <w:cols w:equalWidth="0" w:num="1">
            <w:col w:w="10940"/>
          </w:cols>
          <w:pgMar w:left="480" w:top="225" w:right="479" w:bottom="1440" w:gutter="0" w:footer="0" w:header="0"/>
        </w:sectPr>
      </w:pPr>
    </w:p>
    <w:p>
      <w:pPr>
        <w:spacing w:after="0" w:line="71" w:lineRule="exact"/>
        <w:rPr>
          <w:sz w:val="24"/>
          <w:szCs w:val="24"/>
          <w:color w:val="auto"/>
        </w:rPr>
      </w:pPr>
    </w:p>
    <w:p>
      <w:pPr>
        <w:jc w:val="center"/>
        <w:ind w:left="2500"/>
        <w:spacing w:after="0"/>
        <w:rPr>
          <w:sz w:val="20"/>
          <w:szCs w:val="20"/>
          <w:color w:val="auto"/>
        </w:rPr>
      </w:pPr>
      <w:r>
        <w:rPr>
          <w:rFonts w:ascii="Arial" w:cs="Arial" w:eastAsia="Arial" w:hAnsi="Arial"/>
          <w:sz w:val="22"/>
          <w:szCs w:val="22"/>
          <w:b w:val="1"/>
          <w:bCs w:val="1"/>
          <w:color w:val="auto"/>
        </w:rPr>
        <w:t>INITIAL STATEMENT OF BENEFICIAL OWNERSHIP OF</w:t>
      </w:r>
    </w:p>
    <w:p>
      <w:pPr>
        <w:spacing w:after="0" w:line="30" w:lineRule="exact"/>
        <w:rPr>
          <w:sz w:val="24"/>
          <w:szCs w:val="24"/>
          <w:color w:val="auto"/>
        </w:rPr>
      </w:pPr>
    </w:p>
    <w:p>
      <w:pPr>
        <w:jc w:val="center"/>
        <w:ind w:left="2500"/>
        <w:spacing w:after="0"/>
        <w:rPr>
          <w:sz w:val="20"/>
          <w:szCs w:val="20"/>
          <w:color w:val="auto"/>
        </w:rPr>
      </w:pPr>
      <w:r>
        <w:rPr>
          <w:rFonts w:ascii="Arial" w:cs="Arial" w:eastAsia="Arial" w:hAnsi="Arial"/>
          <w:sz w:val="23"/>
          <w:szCs w:val="23"/>
          <w:b w:val="1"/>
          <w:bCs w:val="1"/>
          <w:color w:val="auto"/>
        </w:rPr>
        <w:t>SECURITIES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380"/>
        <w:spacing w:after="0"/>
        <w:rPr>
          <w:sz w:val="20"/>
          <w:szCs w:val="20"/>
          <w:color w:val="auto"/>
        </w:rPr>
      </w:pPr>
      <w:r>
        <w:rPr>
          <w:rFonts w:ascii="Arial" w:cs="Arial" w:eastAsia="Arial" w:hAnsi="Arial"/>
          <w:sz w:val="13"/>
          <w:szCs w:val="13"/>
          <w:color w:val="auto"/>
        </w:rPr>
        <w:t>Estimated average burden</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3"/>
                <w:szCs w:val="13"/>
                <w:color w:val="auto"/>
              </w:rPr>
              <w:t>hours per</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response:</w:t>
            </w:r>
          </w:p>
        </w:tc>
        <w:tc>
          <w:tcPr>
            <w:tcW w:w="8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8440" w:space="380"/>
            <w:col w:w="2120"/>
          </w:cols>
          <w:pgMar w:left="480" w:top="225" w:right="47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22860</wp:posOffset>
            </wp:positionV>
            <wp:extent cx="6978015" cy="4087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8015" cy="4087495"/>
                    </a:xfrm>
                    <a:prstGeom prst="rect">
                      <a:avLst/>
                    </a:prstGeom>
                    <a:noFill/>
                  </pic:spPr>
                </pic:pic>
              </a:graphicData>
            </a:graphic>
          </wp:anchor>
        </w:drawing>
      </w:r>
    </w:p>
    <w:p>
      <w:pPr>
        <w:sectPr>
          <w:pgSz w:w="11900" w:h="16838" w:orient="portrait"/>
          <w:cols w:equalWidth="0" w:num="1">
            <w:col w:w="10940"/>
          </w:cols>
          <w:pgMar w:left="480" w:top="225" w:right="479" w:bottom="1440" w:gutter="0" w:footer="0" w:header="0"/>
          <w:type w:val="continuous"/>
        </w:sectPr>
      </w:pPr>
    </w:p>
    <w:p>
      <w:pPr>
        <w:spacing w:after="0" w:line="39" w:lineRule="exact"/>
        <w:rPr>
          <w:sz w:val="24"/>
          <w:szCs w:val="24"/>
          <w:color w:val="auto"/>
        </w:rPr>
      </w:pPr>
    </w:p>
    <w:tbl>
      <w:tblPr>
        <w:tblLayout w:type="fixed"/>
        <w:tblInd w:w="80" w:type="dxa"/>
        <w:tblCellMar>
          <w:top w:w="0" w:type="dxa"/>
          <w:left w:w="0" w:type="dxa"/>
          <w:bottom w:w="0" w:type="dxa"/>
          <w:right w:w="0" w:type="dxa"/>
        </w:tblCellMar>
      </w:tblPr>
      <w:tr>
        <w:trPr>
          <w:trHeight w:val="276"/>
        </w:trPr>
        <w:tc>
          <w:tcPr>
            <w:tcW w:w="312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4"/>
                <w:szCs w:val="24"/>
                <w:color w:val="auto"/>
                <w:vertAlign w:val="superscript"/>
              </w:rPr>
              <w:t>*</w:t>
            </w:r>
          </w:p>
        </w:tc>
        <w:tc>
          <w:tcPr>
            <w:tcW w:w="146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gridSpan w:val="2"/>
            <w:vMerge w:val="restart"/>
          </w:tcPr>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color w:val="0000EE"/>
                </w:rPr>
                <w:t>Goodwin Paige</w:t>
              </w:r>
            </w:hyperlink>
          </w:p>
        </w:tc>
        <w:tc>
          <w:tcPr>
            <w:tcW w:w="1460" w:type="dxa"/>
            <w:vAlign w:val="bottom"/>
          </w:tcPr>
          <w:p>
            <w:pPr>
              <w:ind w:left="160"/>
              <w:spacing w:after="0" w:line="129" w:lineRule="exact"/>
              <w:rPr>
                <w:sz w:val="20"/>
                <w:szCs w:val="20"/>
                <w:color w:val="auto"/>
              </w:rPr>
            </w:pPr>
            <w:r>
              <w:rPr>
                <w:rFonts w:ascii="Arial" w:cs="Arial" w:eastAsia="Arial" w:hAnsi="Arial"/>
                <w:sz w:val="14"/>
                <w:szCs w:val="14"/>
                <w:color w:val="auto"/>
              </w:rPr>
              <w:t>Requiring Statement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gridSpan w:val="2"/>
            <w:vMerge w:val="continue"/>
          </w:tcPr>
          <w:p>
            <w:pPr>
              <w:spacing w:after="0"/>
              <w:rPr>
                <w:sz w:val="13"/>
                <w:szCs w:val="13"/>
                <w:color w:val="auto"/>
              </w:rPr>
            </w:pPr>
          </w:p>
        </w:tc>
        <w:tc>
          <w:tcPr>
            <w:tcW w:w="1460" w:type="dxa"/>
            <w:vAlign w:val="bottom"/>
          </w:tcPr>
          <w:p>
            <w:pPr>
              <w:ind w:left="160"/>
              <w:spacing w:after="0" w:line="159"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440" w:type="dxa"/>
            <w:vAlign w:val="bottom"/>
            <w:tcBorders>
              <w:top w:val="single" w:sz="8" w:color="0000EE"/>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460" w:type="dxa"/>
            <w:vAlign w:val="bottom"/>
          </w:tcPr>
          <w:p>
            <w:pPr>
              <w:ind w:left="160"/>
              <w:spacing w:after="0" w:line="182" w:lineRule="exact"/>
              <w:rPr>
                <w:sz w:val="20"/>
                <w:szCs w:val="20"/>
                <w:color w:val="auto"/>
              </w:rPr>
            </w:pPr>
            <w:r>
              <w:rPr>
                <w:rFonts w:ascii="Times New Roman" w:cs="Times New Roman" w:eastAsia="Times New Roman" w:hAnsi="Times New Roman"/>
                <w:sz w:val="19"/>
                <w:szCs w:val="19"/>
                <w:color w:val="0000FF"/>
              </w:rPr>
              <w:t>07/07/2025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2">
        <w:r>
          <w:rPr>
            <w:rFonts w:ascii="Times New Roman" w:cs="Times New Roman" w:eastAsia="Times New Roman" w:hAnsi="Times New Roman"/>
            <w:sz w:val="23"/>
            <w:szCs w:val="23"/>
            <w:u w:val="single" w:color="auto"/>
            <w:color w:val="0000EE"/>
          </w:rPr>
          <w:t>Clearway Energy,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CWEN</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15" w:lineRule="exact"/>
        <w:rPr>
          <w:sz w:val="24"/>
          <w:szCs w:val="24"/>
          <w:color w:val="auto"/>
        </w:rPr>
      </w:pPr>
    </w:p>
    <w:p>
      <w:pPr>
        <w:sectPr>
          <w:pgSz w:w="11900" w:h="16838" w:orient="portrait"/>
          <w:cols w:equalWidth="0" w:num="2">
            <w:col w:w="4660" w:space="320"/>
            <w:col w:w="5960"/>
          </w:cols>
          <w:pgMar w:left="480" w:top="225" w:right="479" w:bottom="1440" w:gutter="0" w:footer="0" w:header="0"/>
          <w:type w:val="continuous"/>
        </w:sectPr>
      </w:pPr>
    </w:p>
    <w:p>
      <w:pPr>
        <w:spacing w:after="0" w:line="10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80"/>
              <w:spacing w:after="0"/>
              <w:rPr>
                <w:sz w:val="20"/>
                <w:szCs w:val="20"/>
                <w:color w:val="auto"/>
              </w:rPr>
            </w:pPr>
            <w:r>
              <w:rPr>
                <w:rFonts w:ascii="Arial" w:cs="Arial" w:eastAsia="Arial" w:hAnsi="Arial"/>
                <w:sz w:val="14"/>
                <w:szCs w:val="14"/>
                <w:color w:val="auto"/>
              </w:rPr>
              <w:t>(First)</w:t>
            </w:r>
          </w:p>
        </w:tc>
        <w:tc>
          <w:tcPr>
            <w:tcW w:w="1020" w:type="dxa"/>
            <w:vAlign w:val="bottom"/>
          </w:tcPr>
          <w:p>
            <w:pPr>
              <w:spacing w:after="0"/>
              <w:rPr>
                <w:sz w:val="20"/>
                <w:szCs w:val="20"/>
                <w:color w:val="auto"/>
              </w:rPr>
            </w:pPr>
            <w:r>
              <w:rPr>
                <w:rFonts w:ascii="Arial" w:cs="Arial" w:eastAsia="Arial" w:hAnsi="Arial"/>
                <w:sz w:val="14"/>
                <w:szCs w:val="14"/>
                <w:color w:val="auto"/>
              </w:rPr>
              <w:t>(Middle)</w:t>
            </w:r>
          </w:p>
        </w:tc>
      </w:tr>
      <w:tr>
        <w:trPr>
          <w:trHeight w:val="298"/>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0000FF"/>
                <w:w w:val="98"/>
              </w:rPr>
              <w:t>300 CARNEGIE CENTER</w:t>
            </w:r>
          </w:p>
        </w:tc>
        <w:tc>
          <w:tcPr>
            <w:tcW w:w="10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9"/>
                <w:szCs w:val="19"/>
                <w:color w:val="0000FF"/>
              </w:rPr>
              <w:t>SUITE 300</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r>
      <w:tr>
        <w:trPr>
          <w:trHeight w:val="291"/>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0000FF"/>
              </w:rPr>
              <w:t>PRINCETON NJ</w:t>
            </w:r>
          </w:p>
        </w:tc>
        <w:tc>
          <w:tcPr>
            <w:tcW w:w="1020" w:type="dxa"/>
            <w:vAlign w:val="bottom"/>
          </w:tcPr>
          <w:p>
            <w:pPr>
              <w:ind w:left="40"/>
              <w:spacing w:after="0"/>
              <w:rPr>
                <w:sz w:val="20"/>
                <w:szCs w:val="20"/>
                <w:color w:val="auto"/>
              </w:rPr>
            </w:pPr>
            <w:r>
              <w:rPr>
                <w:rFonts w:ascii="Times New Roman" w:cs="Times New Roman" w:eastAsia="Times New Roman" w:hAnsi="Times New Roman"/>
                <w:sz w:val="19"/>
                <w:szCs w:val="19"/>
                <w:color w:val="0000FF"/>
              </w:rPr>
              <w:t>08540</w:t>
            </w:r>
          </w:p>
        </w:tc>
      </w:tr>
    </w:tbl>
    <w:p>
      <w:pPr>
        <w:spacing w:after="0" w:line="20" w:lineRule="exact"/>
        <w:rPr>
          <w:sz w:val="24"/>
          <w:szCs w:val="24"/>
          <w:color w:val="auto"/>
        </w:rPr>
      </w:pPr>
      <w:r>
        <w:rPr>
          <w:sz w:val="24"/>
          <w:szCs w:val="24"/>
          <w:color w:val="auto"/>
        </w:rPr>
        <w:br w:type="column"/>
      </w:r>
    </w:p>
    <w:p>
      <w:pPr>
        <w:spacing w:after="0" w:line="280" w:lineRule="auto"/>
        <w:tabs>
          <w:tab w:leader="none" w:pos="16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3" w:lineRule="exact"/>
        <w:rPr>
          <w:sz w:val="24"/>
          <w:szCs w:val="24"/>
          <w:color w:val="auto"/>
        </w:rPr>
      </w:pPr>
    </w:p>
    <w:p>
      <w:pPr>
        <w:ind w:left="540"/>
        <w:spacing w:after="0"/>
        <w:tabs>
          <w:tab w:leader="none" w:pos="2059"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84" w:lineRule="exact"/>
        <w:rPr>
          <w:sz w:val="24"/>
          <w:szCs w:val="24"/>
          <w:color w:val="auto"/>
        </w:rPr>
      </w:pPr>
    </w:p>
    <w:p>
      <w:pPr>
        <w:ind w:left="540"/>
        <w:spacing w:after="0"/>
        <w:tabs>
          <w:tab w:leader="none" w:pos="2059" w:val="left"/>
        </w:tabs>
        <w:rPr>
          <w:sz w:val="20"/>
          <w:szCs w:val="20"/>
          <w:color w:val="auto"/>
        </w:rPr>
      </w:pPr>
      <w:r>
        <w:rPr>
          <w:rFonts w:ascii="Arial" w:cs="Arial" w:eastAsia="Arial" w:hAnsi="Arial"/>
          <w:sz w:val="14"/>
          <w:szCs w:val="14"/>
          <w:color w:val="auto"/>
        </w:rPr>
        <w:t>Officer (give</w:t>
      </w:r>
      <w:r>
        <w:rPr>
          <w:sz w:val="20"/>
          <w:szCs w:val="20"/>
          <w:color w:val="auto"/>
        </w:rPr>
        <w:tab/>
      </w:r>
      <w:r>
        <w:rPr>
          <w:rFonts w:ascii="Arial" w:cs="Arial" w:eastAsia="Arial" w:hAnsi="Arial"/>
          <w:sz w:val="14"/>
          <w:szCs w:val="14"/>
          <w:color w:val="auto"/>
        </w:rPr>
        <w:t>Other (specify</w:t>
      </w:r>
    </w:p>
    <w:p>
      <w:pPr>
        <w:spacing w:after="0" w:line="11" w:lineRule="exact"/>
        <w:rPr>
          <w:sz w:val="24"/>
          <w:szCs w:val="24"/>
          <w:color w:val="auto"/>
        </w:rPr>
      </w:pPr>
    </w:p>
    <w:p>
      <w:pPr>
        <w:ind w:left="540"/>
        <w:spacing w:after="0"/>
        <w:tabs>
          <w:tab w:leader="none" w:pos="2059" w:val="left"/>
        </w:tabs>
        <w:rPr>
          <w:sz w:val="20"/>
          <w:szCs w:val="20"/>
          <w:color w:val="auto"/>
        </w:rPr>
      </w:pPr>
      <w:r>
        <w:rPr>
          <w:rFonts w:ascii="Arial" w:cs="Arial" w:eastAsia="Arial" w:hAnsi="Arial"/>
          <w:sz w:val="14"/>
          <w:szCs w:val="14"/>
          <w:color w:val="auto"/>
        </w:rPr>
        <w:t>title 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9" w:right="200" w:hanging="9"/>
        <w:spacing w:after="0" w:line="280"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9" w:right="80" w:hanging="9"/>
        <w:spacing w:after="0" w:line="268"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 w:lineRule="exact"/>
        <w:rPr>
          <w:sz w:val="24"/>
          <w:szCs w:val="24"/>
          <w:color w:val="auto"/>
        </w:rPr>
      </w:pPr>
    </w:p>
    <w:p>
      <w:pPr>
        <w:ind w:left="469" w:right="420"/>
        <w:spacing w:after="0" w:line="279" w:lineRule="auto"/>
        <w:rPr>
          <w:sz w:val="20"/>
          <w:szCs w:val="20"/>
          <w:color w:val="auto"/>
        </w:rPr>
      </w:pPr>
      <w:r>
        <w:rPr>
          <w:rFonts w:ascii="Arial" w:cs="Arial" w:eastAsia="Arial" w:hAnsi="Arial"/>
          <w:sz w:val="14"/>
          <w:szCs w:val="14"/>
          <w:color w:val="auto"/>
        </w:rPr>
        <w:t>Form filed by One Reporting Person</w:t>
      </w:r>
    </w:p>
    <w:p>
      <w:pPr>
        <w:ind w:left="469" w:right="400"/>
        <w:spacing w:after="0" w:line="280" w:lineRule="auto"/>
        <w:rPr>
          <w:sz w:val="20"/>
          <w:szCs w:val="20"/>
          <w:color w:val="auto"/>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260" w:space="720"/>
            <w:col w:w="3040" w:space="231"/>
            <w:col w:w="2689"/>
          </w:cols>
          <w:pgMar w:left="480" w:top="225" w:right="479" w:bottom="1440" w:gutter="0" w:footer="0" w:header="0"/>
          <w:type w:val="continuous"/>
        </w:sectPr>
      </w:pPr>
    </w:p>
    <w:p>
      <w:pPr>
        <w:spacing w:after="0" w:line="15" w:lineRule="exact"/>
        <w:rPr>
          <w:sz w:val="24"/>
          <w:szCs w:val="24"/>
          <w:color w:val="auto"/>
        </w:rPr>
      </w:pPr>
    </w:p>
    <w:p>
      <w:pPr>
        <w:ind w:left="120"/>
        <w:spacing w:after="0"/>
        <w:tabs>
          <w:tab w:leader="none" w:pos="1120" w:val="left"/>
          <w:tab w:leader="none" w:pos="21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4"/>
          <w:szCs w:val="14"/>
          <w:color w:val="auto"/>
        </w:rPr>
        <w:t>(Zip)</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Table I - Non-Derivative Securities Beneficially Owned</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00"/>
              <w:spacing w:after="0"/>
              <w:rPr>
                <w:sz w:val="20"/>
                <w:szCs w:val="20"/>
                <w:color w:val="auto"/>
              </w:rPr>
            </w:pPr>
            <w:r>
              <w:rPr>
                <w:rFonts w:ascii="Arial" w:cs="Arial" w:eastAsia="Arial" w:hAnsi="Arial"/>
                <w:sz w:val="14"/>
                <w:szCs w:val="14"/>
                <w:b w:val="1"/>
                <w:bCs w:val="1"/>
                <w:color w:val="auto"/>
              </w:rPr>
              <w:t>2. Amount of Securities</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3. Ownership</w:t>
            </w:r>
          </w:p>
        </w:tc>
        <w:tc>
          <w:tcPr>
            <w:tcW w:w="29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w:t>
            </w:r>
          </w:p>
        </w:tc>
      </w:tr>
      <w:tr>
        <w:trPr>
          <w:trHeight w:val="158"/>
        </w:trPr>
        <w:tc>
          <w:tcPr>
            <w:tcW w:w="3400" w:type="dxa"/>
            <w:vAlign w:val="bottom"/>
          </w:tcPr>
          <w:p>
            <w:pPr>
              <w:spacing w:after="0"/>
              <w:rPr>
                <w:sz w:val="13"/>
                <w:szCs w:val="13"/>
                <w:color w:val="auto"/>
              </w:rPr>
            </w:pPr>
          </w:p>
        </w:tc>
        <w:tc>
          <w:tcPr>
            <w:tcW w:w="3500" w:type="dxa"/>
            <w:vAlign w:val="bottom"/>
          </w:tcPr>
          <w:p>
            <w:pPr>
              <w:ind w:left="1500"/>
              <w:spacing w:after="0" w:line="159" w:lineRule="exact"/>
              <w:rPr>
                <w:sz w:val="20"/>
                <w:szCs w:val="20"/>
                <w:color w:val="auto"/>
              </w:rPr>
            </w:pPr>
            <w:r>
              <w:rPr>
                <w:rFonts w:ascii="Arial" w:cs="Arial" w:eastAsia="Arial" w:hAnsi="Arial"/>
                <w:sz w:val="14"/>
                <w:szCs w:val="14"/>
                <w:b w:val="1"/>
                <w:bCs w:val="1"/>
                <w:color w:val="auto"/>
              </w:rPr>
              <w:t>Beneficially Owned (Instr. 4)</w:t>
            </w: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Form: Direct</w:t>
            </w:r>
          </w:p>
        </w:tc>
        <w:tc>
          <w:tcPr>
            <w:tcW w:w="2900" w:type="dxa"/>
            <w:vAlign w:val="bottom"/>
          </w:tcPr>
          <w:p>
            <w:pPr>
              <w:ind w:left="120"/>
              <w:spacing w:after="0" w:line="159" w:lineRule="exact"/>
              <w:rPr>
                <w:sz w:val="20"/>
                <w:szCs w:val="20"/>
                <w:color w:val="auto"/>
              </w:rPr>
            </w:pPr>
            <w:r>
              <w:rPr>
                <w:rFonts w:ascii="Arial" w:cs="Arial" w:eastAsia="Arial" w:hAnsi="Arial"/>
                <w:sz w:val="14"/>
                <w:szCs w:val="14"/>
                <w:b w:val="1"/>
                <w:bCs w:val="1"/>
                <w:color w:val="auto"/>
              </w:rPr>
              <w:t>Ownership (Instr. 5)</w:t>
            </w:r>
          </w:p>
        </w:tc>
      </w:tr>
      <w:tr>
        <w:trPr>
          <w:trHeight w:val="158"/>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(D) or Indirect</w:t>
            </w:r>
          </w:p>
        </w:tc>
        <w:tc>
          <w:tcPr>
            <w:tcW w:w="2900" w:type="dxa"/>
            <w:vAlign w:val="bottom"/>
          </w:tcPr>
          <w:p>
            <w:pPr>
              <w:spacing w:after="0"/>
              <w:rPr>
                <w:sz w:val="13"/>
                <w:szCs w:val="13"/>
                <w:color w:val="auto"/>
              </w:rPr>
            </w:pPr>
          </w:p>
        </w:tc>
      </w:tr>
      <w:tr>
        <w:trPr>
          <w:trHeight w:val="198"/>
        </w:trPr>
        <w:tc>
          <w:tcPr>
            <w:tcW w:w="34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(I) (Instr. 5)</w:t>
            </w:r>
          </w:p>
        </w:tc>
        <w:tc>
          <w:tcPr>
            <w:tcW w:w="2900" w:type="dxa"/>
            <w:vAlign w:val="bottom"/>
          </w:tcPr>
          <w:p>
            <w:pPr>
              <w:spacing w:after="0"/>
              <w:rPr>
                <w:sz w:val="17"/>
                <w:szCs w:val="17"/>
                <w:color w:val="auto"/>
              </w:rPr>
            </w:pPr>
          </w:p>
        </w:tc>
      </w:tr>
      <w:tr>
        <w:trPr>
          <w:trHeight w:val="81"/>
        </w:trPr>
        <w:tc>
          <w:tcPr>
            <w:tcW w:w="3400" w:type="dxa"/>
            <w:vAlign w:val="bottom"/>
            <w:tcBorders>
              <w:bottom w:val="single" w:sz="8" w:color="2C2C2C"/>
            </w:tcBorders>
          </w:tcPr>
          <w:p>
            <w:pPr>
              <w:spacing w:after="0"/>
              <w:rPr>
                <w:sz w:val="7"/>
                <w:szCs w:val="7"/>
                <w:color w:val="auto"/>
              </w:rPr>
            </w:pPr>
          </w:p>
        </w:tc>
        <w:tc>
          <w:tcPr>
            <w:tcW w:w="35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Table II - Derivative Securities Beneficially Owned</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(e.g., puts, calls, warrants, options, convertible securities)</w:t>
      </w:r>
    </w:p>
    <w:p>
      <w:pPr>
        <w:spacing w:after="0" w:line="1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Expiration Date</w:t>
            </w:r>
          </w:p>
        </w:tc>
        <w:tc>
          <w:tcPr>
            <w:tcW w:w="252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Underlying Derivative Security</w:t>
            </w: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w:t>
            </w:r>
          </w:p>
        </w:tc>
        <w:tc>
          <w:tcPr>
            <w:tcW w:w="14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Beneficial</w:t>
            </w: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(Month/Day/Year)</w:t>
            </w:r>
          </w:p>
        </w:tc>
        <w:tc>
          <w:tcPr>
            <w:tcW w:w="126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(Instr. 4)</w:t>
            </w:r>
          </w:p>
        </w:tc>
        <w:tc>
          <w:tcPr>
            <w:tcW w:w="126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Form:</w:t>
            </w:r>
          </w:p>
        </w:tc>
        <w:tc>
          <w:tcPr>
            <w:tcW w:w="14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 (Instr. 5)</w:t>
            </w:r>
          </w:p>
        </w:tc>
        <w:tc>
          <w:tcPr>
            <w:tcW w:w="0" w:type="dxa"/>
            <w:vAlign w:val="bottom"/>
          </w:tcPr>
          <w:p>
            <w:pPr>
              <w:spacing w:after="0"/>
              <w:rPr>
                <w:sz w:val="1"/>
                <w:szCs w:val="1"/>
                <w:color w:val="auto"/>
              </w:rPr>
            </w:pPr>
          </w:p>
        </w:tc>
      </w:tr>
      <w:tr>
        <w:trPr>
          <w:trHeight w:val="81"/>
        </w:trPr>
        <w:tc>
          <w:tcPr>
            <w:tcW w:w="3180" w:type="dxa"/>
            <w:vAlign w:val="bottom"/>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96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Direct (D)</w:t>
            </w: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3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96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or Indirect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ind w:left="640"/>
              <w:spacing w:after="0" w:line="159" w:lineRule="exact"/>
              <w:rPr>
                <w:sz w:val="20"/>
                <w:szCs w:val="20"/>
                <w:color w:val="auto"/>
              </w:rPr>
            </w:pPr>
            <w:r>
              <w:rPr>
                <w:rFonts w:ascii="Arial" w:cs="Arial" w:eastAsia="Arial" w:hAnsi="Arial"/>
                <w:sz w:val="14"/>
                <w:szCs w:val="14"/>
                <w:b w:val="1"/>
                <w:bCs w:val="1"/>
                <w:color w:val="auto"/>
              </w:rPr>
              <w:t>or</w:t>
            </w: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(I) (Instr. 5)</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260" w:type="dxa"/>
            <w:vAlign w:val="bottom"/>
          </w:tcPr>
          <w:p>
            <w:pPr>
              <w:spacing w:after="0"/>
              <w:rPr>
                <w:sz w:val="13"/>
                <w:szCs w:val="13"/>
                <w:color w:val="auto"/>
              </w:rPr>
            </w:pPr>
          </w:p>
        </w:tc>
        <w:tc>
          <w:tcPr>
            <w:tcW w:w="1260" w:type="dxa"/>
            <w:vAlign w:val="bottom"/>
          </w:tcPr>
          <w:p>
            <w:pPr>
              <w:ind w:left="640"/>
              <w:spacing w:after="0" w:line="158"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260" w:type="dxa"/>
            <w:vAlign w:val="bottom"/>
          </w:tcPr>
          <w:p>
            <w:pPr>
              <w:ind w:left="640"/>
              <w:spacing w:after="0" w:line="15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60" w:type="dxa"/>
            <w:vAlign w:val="bottom"/>
            <w:vMerge w:val="continue"/>
          </w:tcPr>
          <w:p>
            <w:pPr>
              <w:spacing w:after="0"/>
              <w:rPr>
                <w:sz w:val="17"/>
                <w:szCs w:val="17"/>
                <w:color w:val="auto"/>
              </w:rPr>
            </w:pPr>
          </w:p>
        </w:tc>
        <w:tc>
          <w:tcPr>
            <w:tcW w:w="1260" w:type="dxa"/>
            <w:vAlign w:val="bottom"/>
          </w:tcPr>
          <w:p>
            <w:pPr>
              <w:ind w:left="64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9"/>
          <w:szCs w:val="19"/>
          <w:b w:val="1"/>
          <w:bCs w:val="1"/>
          <w:color w:val="auto"/>
        </w:rPr>
        <w:t>Remarks:</w:t>
      </w:r>
    </w:p>
    <w:p>
      <w:pPr>
        <w:spacing w:after="0" w:line="5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This filing was delayed due to delays in obtaining valid filing credentials from EDGAR Next.</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18"/>
        </w:trPr>
        <w:tc>
          <w:tcPr>
            <w:tcW w:w="654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9"/>
                <w:szCs w:val="19"/>
                <w:color w:val="0000FF"/>
              </w:rPr>
              <w:t>/s/ Kevin P. Malcarney,</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0000FF"/>
              </w:rPr>
              <w:t>07/23/2025</w:t>
            </w:r>
          </w:p>
        </w:tc>
        <w:tc>
          <w:tcPr>
            <w:tcW w:w="0" w:type="dxa"/>
            <w:vAlign w:val="bottom"/>
          </w:tcPr>
          <w:p>
            <w:pPr>
              <w:spacing w:after="0"/>
              <w:rPr>
                <w:sz w:val="1"/>
                <w:szCs w:val="1"/>
                <w:color w:val="auto"/>
              </w:rPr>
            </w:pPr>
          </w:p>
        </w:tc>
      </w:tr>
      <w:tr>
        <w:trPr>
          <w:trHeight w:val="95"/>
        </w:trPr>
        <w:tc>
          <w:tcPr>
            <w:tcW w:w="6540" w:type="dxa"/>
            <w:vAlign w:val="bottom"/>
          </w:tcPr>
          <w:p>
            <w:pPr>
              <w:spacing w:after="0"/>
              <w:rPr>
                <w:sz w:val="8"/>
                <w:szCs w:val="8"/>
                <w:color w:val="auto"/>
              </w:rPr>
            </w:pPr>
          </w:p>
        </w:tc>
        <w:tc>
          <w:tcPr>
            <w:tcW w:w="1260" w:type="dxa"/>
            <w:vAlign w:val="bottom"/>
            <w:tcBorders>
              <w:top w:val="single" w:sz="8" w:color="auto"/>
            </w:tcBorders>
            <w:vMerge w:val="restart"/>
          </w:tcPr>
          <w:p>
            <w:pPr>
              <w:spacing w:after="0" w:line="211" w:lineRule="exact"/>
              <w:rPr>
                <w:sz w:val="20"/>
                <w:szCs w:val="20"/>
                <w:color w:val="auto"/>
              </w:rPr>
            </w:pPr>
            <w:r>
              <w:rPr>
                <w:rFonts w:ascii="Times New Roman" w:cs="Times New Roman" w:eastAsia="Times New Roman" w:hAnsi="Times New Roman"/>
                <w:sz w:val="19"/>
                <w:szCs w:val="19"/>
                <w:color w:val="0000FF"/>
                <w:w w:val="97"/>
              </w:rPr>
              <w:t>Attorney-in-Fact</w:t>
            </w:r>
          </w:p>
        </w:tc>
        <w:tc>
          <w:tcPr>
            <w:tcW w:w="480" w:type="dxa"/>
            <w:vAlign w:val="bottom"/>
            <w:tcBorders>
              <w:top w:val="single" w:sz="8" w:color="auto"/>
            </w:tcBorders>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260" w:type="dxa"/>
            <w:vAlign w:val="bottom"/>
            <w:tcBorders>
              <w:top w:val="single" w:sz="8" w:color="auto"/>
              <w:bottom w:val="single" w:sz="8" w:color="auto"/>
            </w:tcBorders>
            <w:vMerge w:val="continue"/>
          </w:tcPr>
          <w:p>
            <w:pPr>
              <w:spacing w:after="0"/>
              <w:rPr>
                <w:sz w:val="8"/>
                <w:szCs w:val="8"/>
                <w:color w:val="auto"/>
              </w:rPr>
            </w:pPr>
          </w:p>
        </w:tc>
        <w:tc>
          <w:tcPr>
            <w:tcW w:w="480" w:type="dxa"/>
            <w:vAlign w:val="bottom"/>
            <w:tcBorders>
              <w:top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540" w:type="dxa"/>
            <w:vAlign w:val="bottom"/>
          </w:tcPr>
          <w:p>
            <w:pPr>
              <w:spacing w:after="0"/>
              <w:rPr>
                <w:sz w:val="22"/>
                <w:szCs w:val="22"/>
                <w:color w:val="auto"/>
              </w:rPr>
            </w:pPr>
          </w:p>
        </w:tc>
        <w:tc>
          <w:tcPr>
            <w:tcW w:w="304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r>
        <w:trPr>
          <w:trHeight w:val="216"/>
        </w:trPr>
        <w:tc>
          <w:tcPr>
            <w:tcW w:w="850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2580" w:hanging="2"/>
        <w:spacing w:after="0" w:line="322" w:lineRule="auto"/>
        <w:tabs>
          <w:tab w:leader="none" w:pos="192"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520"/>
        <w:spacing w:after="0" w:line="291" w:lineRule="auto"/>
        <w:rPr>
          <w:sz w:val="20"/>
          <w:szCs w:val="20"/>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25" w:right="479" w:bottom="1440" w:gutter="0" w:footer="0" w:header="0"/>
          <w:type w:val="continuous"/>
        </w:sectPr>
      </w:pPr>
    </w:p>
    <w:bookmarkStart w:id="1" w:name="page2"/>
    <w:bookmarkEnd w:id="1"/>
    <w:p>
      <w:pPr>
        <w:jc w:val="center"/>
        <w:ind w:right="-4"/>
        <w:spacing w:after="0"/>
        <w:rPr>
          <w:sz w:val="20"/>
          <w:szCs w:val="20"/>
          <w:color w:val="auto"/>
        </w:rPr>
      </w:pPr>
      <w:r>
        <w:rPr>
          <w:rFonts w:ascii="Times New Roman" w:cs="Times New Roman" w:eastAsia="Times New Roman" w:hAnsi="Times New Roman"/>
          <w:sz w:val="23"/>
          <w:szCs w:val="23"/>
          <w:b w:val="1"/>
          <w:bCs w:val="1"/>
          <w:color w:val="auto"/>
        </w:rPr>
        <w:t>July 7, 2025</w:t>
      </w:r>
    </w:p>
    <w:p>
      <w:pPr>
        <w:spacing w:after="0" w:line="2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3"/>
          <w:szCs w:val="23"/>
          <w:b w:val="1"/>
          <w:bCs w:val="1"/>
          <w:color w:val="auto"/>
        </w:rPr>
        <w:t>POWER OF ATTORNEY</w:t>
      </w:r>
    </w:p>
    <w:p>
      <w:pPr>
        <w:spacing w:after="0" w:line="229" w:lineRule="exact"/>
        <w:rPr>
          <w:sz w:val="20"/>
          <w:szCs w:val="20"/>
          <w:color w:val="auto"/>
        </w:rPr>
      </w:pPr>
    </w:p>
    <w:p>
      <w:pPr>
        <w:jc w:val="both"/>
        <w:ind w:left="5" w:firstLine="692"/>
        <w:spacing w:after="0"/>
        <w:rPr>
          <w:sz w:val="20"/>
          <w:szCs w:val="20"/>
          <w:color w:val="auto"/>
        </w:rPr>
      </w:pPr>
      <w:r>
        <w:rPr>
          <w:rFonts w:ascii="Times New Roman" w:cs="Times New Roman" w:eastAsia="Times New Roman" w:hAnsi="Times New Roman"/>
          <w:sz w:val="23"/>
          <w:szCs w:val="23"/>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w:t>
      </w:r>
    </w:p>
    <w:p>
      <w:pPr>
        <w:jc w:val="both"/>
        <w:ind w:left="5" w:hanging="5"/>
        <w:spacing w:after="0" w:line="236" w:lineRule="auto"/>
        <w:tabs>
          <w:tab w:leader="none" w:pos="373" w:val="left"/>
        </w:tabs>
        <w:numPr>
          <w:ilvl w:val="0"/>
          <w:numId w:val="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(iii) prepare, execute, acknowledge, deliver and file a Form ID (including any amendments or authentications thereto) with respect to obtaining EDGAR codes, with the SEC, including the authority to act as the applicant's account administrator(s) and manage the applicant's EDGAR account. and (iv)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7" w:lineRule="exact"/>
        <w:rPr>
          <w:sz w:val="20"/>
          <w:szCs w:val="20"/>
          <w:color w:val="auto"/>
        </w:rPr>
      </w:pPr>
    </w:p>
    <w:p>
      <w:pPr>
        <w:jc w:val="both"/>
        <w:ind w:left="5" w:firstLine="692"/>
        <w:spacing w:after="0"/>
        <w:rPr>
          <w:sz w:val="20"/>
          <w:szCs w:val="20"/>
          <w:color w:val="auto"/>
        </w:rPr>
      </w:pPr>
      <w:r>
        <w:rPr>
          <w:rFonts w:ascii="Times New Roman" w:cs="Times New Roman" w:eastAsia="Times New Roman" w:hAnsi="Times New Roman"/>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9" w:lineRule="exact"/>
        <w:rPr>
          <w:sz w:val="20"/>
          <w:szCs w:val="20"/>
          <w:color w:val="auto"/>
        </w:rPr>
      </w:pPr>
    </w:p>
    <w:p>
      <w:pPr>
        <w:jc w:val="both"/>
        <w:ind w:left="5" w:firstLine="692"/>
        <w:spacing w:after="0" w:line="252" w:lineRule="auto"/>
        <w:rPr>
          <w:sz w:val="20"/>
          <w:szCs w:val="20"/>
          <w:color w:val="auto"/>
        </w:rPr>
      </w:pPr>
      <w:r>
        <w:rPr>
          <w:rFonts w:ascii="Times New Roman" w:cs="Times New Roman" w:eastAsia="Times New Roman" w:hAnsi="Times New Roman"/>
          <w:sz w:val="23"/>
          <w:szCs w:val="23"/>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75" w:lineRule="exact"/>
        <w:rPr>
          <w:sz w:val="20"/>
          <w:szCs w:val="20"/>
          <w:color w:val="auto"/>
        </w:rPr>
      </w:pPr>
    </w:p>
    <w:p>
      <w:pPr>
        <w:jc w:val="both"/>
        <w:ind w:left="5" w:firstLine="692"/>
        <w:spacing w:after="0" w:line="268" w:lineRule="auto"/>
        <w:rPr>
          <w:sz w:val="20"/>
          <w:szCs w:val="20"/>
          <w:color w:val="auto"/>
        </w:rPr>
      </w:pPr>
      <w:r>
        <w:rPr>
          <w:rFonts w:ascii="Times New Roman" w:cs="Times New Roman" w:eastAsia="Times New Roman" w:hAnsi="Times New Roman"/>
          <w:sz w:val="23"/>
          <w:szCs w:val="23"/>
          <w:color w:val="auto"/>
        </w:rPr>
        <w:t>IN WITNESS WHEREOF, the undersigned have caused this Power of Attorney to be executed as of date first written above.</w:t>
      </w:r>
    </w:p>
    <w:p>
      <w:pPr>
        <w:spacing w:after="0" w:line="159"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23"/>
          <w:szCs w:val="23"/>
          <w:color w:val="auto"/>
        </w:rPr>
        <w:t>Paige Goodwin</w:t>
      </w:r>
    </w:p>
    <w:p>
      <w:pPr>
        <w:spacing w:after="0" w:line="254"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23"/>
          <w:szCs w:val="23"/>
          <w:color w:val="auto"/>
        </w:rPr>
        <w:t>/s/ Paige Goodwin</w:t>
      </w:r>
    </w:p>
    <w:p>
      <w:pPr>
        <w:spacing w:after="0" w:line="21"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23"/>
          <w:szCs w:val="2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3"/>
          <w:szCs w:val="23"/>
          <w:color w:val="auto"/>
        </w:rPr>
        <w:t>1</w:t>
      </w:r>
    </w:p>
    <w:sectPr>
      <w:pgSz w:w="11900" w:h="16838" w:orient="portrait"/>
      <w:cols w:equalWidth="0" w:num="1">
        <w:col w:w="10945"/>
      </w:cols>
      <w:pgMar w:left="475" w:top="3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2078398" TargetMode="External"/><Relationship Id="rId12"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2025-07-23T16:47:04Z</dcterms:created>
  <dcterms:modified xsi:type="dcterms:W3CDTF">2025-07-23T16:47:04Z</dcterms:modified>
</cp:coreProperties>
</file>