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MCCLEAN FERRELL P</w:t>
              </w:r>
            </w:hyperlink>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12/01/2020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148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16,131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606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85,930</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-3369945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4,038 dividend equivalent rights that may only be settled in Class A Common Stock. There has been a de minimus adjustment of 2 shares to the number of dividend equivalent rights as a result of rounding fractional shares.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8,110 dividend equivalent rights that may only be settled in Class C Common Stock. There has been a de minimus adjustment of 1 share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8551"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2020-12-03T16:19:24Z</dcterms:created>
  <dcterms:modified xsi:type="dcterms:W3CDTF">2020-12-03T16:19:24Z</dcterms:modified>
</cp:coreProperties>
</file>