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3"/>
          <w:szCs w:val="23"/>
          <w:color w:val="auto"/>
        </w:rPr>
        <w:t>SEC Form 3</w:t>
      </w:r>
    </w:p>
    <w:p>
      <w:pPr>
        <w:spacing w:after="0" w:line="14"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6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Borders>
              <w:top w:val="single" w:sz="8" w:color="2C2C2C"/>
            </w:tcBorders>
          </w:tcPr>
          <w:p>
            <w:pPr>
              <w:jc w:val="center"/>
              <w:spacing w:after="0" w:line="182" w:lineRule="exact"/>
              <w:rPr>
                <w:sz w:val="20"/>
                <w:szCs w:val="20"/>
                <w:color w:val="auto"/>
              </w:rPr>
            </w:pPr>
            <w:r>
              <w:rPr>
                <w:rFonts w:ascii="Arial" w:cs="Arial" w:eastAsia="Arial" w:hAnsi="Arial"/>
                <w:sz w:val="19"/>
                <w:szCs w:val="19"/>
                <w:color w:val="auto"/>
                <w:w w:val="96"/>
              </w:rPr>
              <w:t>OMB APPROVAL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640" w:type="dxa"/>
            <w:vAlign w:val="bottom"/>
          </w:tcPr>
          <w:p>
            <w:pPr>
              <w:spacing w:after="0"/>
              <w:rPr>
                <w:sz w:val="5"/>
                <w:szCs w:val="5"/>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40" w:type="dxa"/>
            <w:vAlign w:val="bottom"/>
          </w:tcPr>
          <w:p>
            <w:pPr>
              <w:spacing w:after="0"/>
              <w:rPr>
                <w:sz w:val="6"/>
                <w:szCs w:val="6"/>
                <w:color w:val="auto"/>
              </w:rPr>
            </w:pPr>
          </w:p>
        </w:tc>
        <w:tc>
          <w:tcPr>
            <w:tcW w:w="6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-377190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-377190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25"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type w:val="continuous"/>
        </w:sectPr>
      </w:pPr>
    </w:p>
    <w:p>
      <w:pPr>
        <w:spacing w:after="0" w:line="39" w:lineRule="exact"/>
        <w:rPr>
          <w:sz w:val="24"/>
          <w:szCs w:val="24"/>
          <w:color w:val="auto"/>
        </w:rPr>
      </w:pPr>
    </w:p>
    <w:tbl>
      <w:tblPr>
        <w:tblLayout w:type="fixed"/>
        <w:tblInd w:w="80" w:type="dxa"/>
        <w:tblCellMar>
          <w:top w:w="0" w:type="dxa"/>
          <w:left w:w="0" w:type="dxa"/>
          <w:bottom w:w="0" w:type="dxa"/>
          <w:right w:w="0" w:type="dxa"/>
        </w:tblCellMar>
      </w:tblPr>
      <w:tr>
        <w:trPr>
          <w:trHeight w:val="276"/>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4"/>
                <w:szCs w:val="24"/>
                <w:color w:val="auto"/>
                <w:vertAlign w:val="superscript"/>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2"/>
            <w:vMerge w:val="restart"/>
          </w:tcPr>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color w:val="0000EE"/>
                </w:rPr>
                <w:t>Pignon Marc-Antoine</w:t>
              </w:r>
            </w:hyperlink>
          </w:p>
        </w:tc>
        <w:tc>
          <w:tcPr>
            <w:tcW w:w="1460" w:type="dxa"/>
            <w:vAlign w:val="bottom"/>
          </w:tcPr>
          <w:p>
            <w:pPr>
              <w:ind w:left="160"/>
              <w:spacing w:after="0" w:line="12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1460" w:type="dxa"/>
            <w:vAlign w:val="bottom"/>
          </w:tcPr>
          <w:p>
            <w:pPr>
              <w:ind w:left="160"/>
              <w:spacing w:after="0" w:line="15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20" w:type="dxa"/>
            <w:vAlign w:val="bottom"/>
            <w:tcBorders>
              <w:top w:val="single" w:sz="8" w:color="0000EE"/>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Times New Roman" w:cs="Times New Roman" w:eastAsia="Times New Roman" w:hAnsi="Times New Roman"/>
                <w:sz w:val="19"/>
                <w:szCs w:val="19"/>
                <w:color w:val="0000FF"/>
              </w:rPr>
              <w:t>12/05/2024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2">
        <w:r>
          <w:rPr>
            <w:rFonts w:ascii="Times New Roman" w:cs="Times New Roman" w:eastAsia="Times New Roman" w:hAnsi="Times New Roman"/>
            <w:sz w:val="23"/>
            <w:szCs w:val="23"/>
            <w:u w:val="single" w:color="auto"/>
            <w:color w:val="0000EE"/>
          </w:rPr>
          <w:t>Clearway Energy,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CWEN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15" w:lineRule="exact"/>
        <w:rPr>
          <w:sz w:val="24"/>
          <w:szCs w:val="24"/>
          <w:color w:val="auto"/>
        </w:rPr>
      </w:pPr>
    </w:p>
    <w:p>
      <w:pPr>
        <w:sectPr>
          <w:pgSz w:w="11900" w:h="16838" w:orient="portrait"/>
          <w:cols w:equalWidth="0" w:num="2">
            <w:col w:w="4660" w:space="320"/>
            <w:col w:w="5960"/>
          </w:cols>
          <w:pgMar w:left="480" w:top="225"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298"/>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w w:val="98"/>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rPr>
              <w:t>PRINCETON NJ</w:t>
            </w:r>
          </w:p>
        </w:tc>
        <w:tc>
          <w:tcPr>
            <w:tcW w:w="1020" w:type="dxa"/>
            <w:vAlign w:val="bottom"/>
          </w:tcPr>
          <w:p>
            <w:pPr>
              <w:ind w:left="40"/>
              <w:spacing w:after="0"/>
              <w:rPr>
                <w:sz w:val="20"/>
                <w:szCs w:val="20"/>
                <w:color w:val="auto"/>
              </w:rPr>
            </w:pPr>
            <w:r>
              <w:rPr>
                <w:rFonts w:ascii="Times New Roman" w:cs="Times New Roman" w:eastAsia="Times New Roman" w:hAnsi="Times New Roman"/>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80"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84"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spacing w:after="0" w:line="11"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80"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80" w:hanging="9"/>
        <w:spacing w:after="0" w:line="268"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 w:lineRule="exact"/>
        <w:rPr>
          <w:sz w:val="24"/>
          <w:szCs w:val="24"/>
          <w:color w:val="auto"/>
        </w:rPr>
      </w:pPr>
    </w:p>
    <w:p>
      <w:pPr>
        <w:ind w:left="469" w:right="420"/>
        <w:spacing w:after="0" w:line="279" w:lineRule="auto"/>
        <w:rPr>
          <w:sz w:val="20"/>
          <w:szCs w:val="20"/>
          <w:color w:val="auto"/>
        </w:rPr>
      </w:pPr>
      <w:r>
        <w:rPr>
          <w:rFonts w:ascii="Arial" w:cs="Arial" w:eastAsia="Arial" w:hAnsi="Arial"/>
          <w:sz w:val="14"/>
          <w:szCs w:val="14"/>
          <w:color w:val="auto"/>
        </w:rPr>
        <w:t>Form filed by One Reporting Person</w:t>
      </w:r>
    </w:p>
    <w:p>
      <w:pPr>
        <w:ind w:left="469" w:right="400"/>
        <w:spacing w:after="0" w:line="280" w:lineRule="auto"/>
        <w:rPr>
          <w:sz w:val="20"/>
          <w:szCs w:val="20"/>
          <w:color w:val="auto"/>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25" w:right="479" w:bottom="1440" w:gutter="0" w:footer="0" w:header="0"/>
          <w:type w:val="continuous"/>
        </w:sectPr>
      </w:pPr>
    </w:p>
    <w:p>
      <w:pPr>
        <w:spacing w:after="0" w:line="15"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8"/>
        </w:trPr>
        <w:tc>
          <w:tcPr>
            <w:tcW w:w="34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7"/>
                <w:szCs w:val="17"/>
                <w:color w:val="auto"/>
              </w:rPr>
            </w:pPr>
          </w:p>
        </w:tc>
      </w:tr>
      <w:tr>
        <w:trPr>
          <w:trHeight w:val="81"/>
        </w:trPr>
        <w:tc>
          <w:tcPr>
            <w:tcW w:w="340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8"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vMerge w:val="continue"/>
          </w:tcPr>
          <w:p>
            <w:pPr>
              <w:spacing w:after="0"/>
              <w:rPr>
                <w:sz w:val="17"/>
                <w:szCs w:val="17"/>
                <w:color w:val="auto"/>
              </w:rPr>
            </w:pP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tbl>
      <w:tblPr>
        <w:tblLayout w:type="fixed"/>
        <w:tblInd w:w="40" w:type="dxa"/>
        <w:tblCellMar>
          <w:top w:w="0" w:type="dxa"/>
          <w:left w:w="0" w:type="dxa"/>
          <w:bottom w:w="0" w:type="dxa"/>
          <w:right w:w="0" w:type="dxa"/>
        </w:tblCellMar>
      </w:tblPr>
      <w:tr>
        <w:trPr>
          <w:trHeight w:val="198"/>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Explanation of Responses: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No securities are beneficially owned.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9"/>
                <w:szCs w:val="19"/>
                <w:color w:val="0000FF"/>
              </w:rPr>
              <w:t>/s/ Kevin P. Malcarney,</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000FF"/>
              </w:rPr>
              <w:t>12/16/2024</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Times New Roman" w:cs="Times New Roman" w:eastAsia="Times New Roman" w:hAnsi="Times New Roman"/>
                <w:sz w:val="19"/>
                <w:szCs w:val="19"/>
                <w:color w:val="0000FF"/>
                <w:w w:val="97"/>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22" w:lineRule="auto"/>
        <w:tabs>
          <w:tab w:leader="none" w:pos="19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91"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5" w:right="479" w:bottom="1440" w:gutter="0" w:footer="0" w:header="0"/>
          <w:type w:val="continuous"/>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December 5, 2024</w:t>
      </w:r>
    </w:p>
    <w:p>
      <w:pPr>
        <w:spacing w:after="0" w:line="2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POWER OF ATTORNEY</w:t>
      </w:r>
    </w:p>
    <w:p>
      <w:pPr>
        <w:spacing w:after="0" w:line="229"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jc w:val="both"/>
        <w:ind w:left="5" w:hanging="5"/>
        <w:spacing w:after="0" w:line="237" w:lineRule="auto"/>
        <w:tabs>
          <w:tab w:leader="none" w:pos="373"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left="5" w:firstLine="692"/>
        <w:spacing w:after="0" w:line="252"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75" w:lineRule="exact"/>
        <w:rPr>
          <w:sz w:val="20"/>
          <w:szCs w:val="20"/>
          <w:color w:val="auto"/>
        </w:rPr>
      </w:pPr>
    </w:p>
    <w:p>
      <w:pPr>
        <w:jc w:val="both"/>
        <w:ind w:left="5" w:firstLine="692"/>
        <w:spacing w:after="0" w:line="268" w:lineRule="auto"/>
        <w:rPr>
          <w:sz w:val="20"/>
          <w:szCs w:val="20"/>
          <w:color w:val="auto"/>
        </w:rPr>
      </w:pPr>
      <w:r>
        <w:rPr>
          <w:rFonts w:ascii="Times New Roman" w:cs="Times New Roman" w:eastAsia="Times New Roman" w:hAnsi="Times New Roman"/>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Marc-Antoine Pignon</w:t>
      </w:r>
    </w:p>
    <w:p>
      <w:pPr>
        <w:spacing w:after="0" w:line="254"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/s/ Marc-Antoine Pignon</w:t>
      </w:r>
    </w:p>
    <w:p>
      <w:pPr>
        <w:spacing w:after="0" w:line="21"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color w:val="auto"/>
        </w:rPr>
        <w:t>1</w:t>
      </w:r>
    </w:p>
    <w:sectPr>
      <w:pgSz w:w="11900" w:h="16838" w:orient="portrait"/>
      <w:cols w:equalWidth="0" w:num="1">
        <w:col w:w="10945"/>
      </w:cols>
      <w:pgMar w:left="475"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031876"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2024-12-16T16:06:37Z</dcterms:created>
  <dcterms:modified xsi:type="dcterms:W3CDTF">2024-12-16T16:06:37Z</dcterms:modified>
</cp:coreProperties>
</file>