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TotalEnergies 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700"/>
        <w:spacing w:after="0" w:line="365" w:lineRule="auto"/>
        <w:rPr>
          <w:sz w:val="20"/>
          <w:szCs w:val="20"/>
          <w:color w:val="auto"/>
        </w:rPr>
      </w:pPr>
      <w:r>
        <w:rPr>
          <w:rFonts w:ascii="Times New Roman" w:cs="Times New Roman" w:eastAsia="Times New Roman" w:hAnsi="Times New Roman"/>
          <w:sz w:val="17"/>
          <w:szCs w:val="17"/>
          <w:color w:val="0000FF"/>
        </w:rPr>
        <w:t>2, PLACE JEAN MILLIER LA DEFENSE 6</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92400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05/24/2024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3"/>
          </w:tcPr>
          <w:p>
            <w:pPr>
              <w:ind w:left="32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7"/>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5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4"/>
            <w:vMerge w:val="restart"/>
          </w:tcPr>
          <w:p>
            <w:pPr>
              <w:ind w:left="420"/>
              <w:spacing w:after="0"/>
              <w:rPr>
                <w:sz w:val="20"/>
                <w:szCs w:val="20"/>
                <w:color w:val="auto"/>
              </w:rPr>
            </w:pPr>
            <w:r>
              <w:rPr>
                <w:rFonts w:ascii="Times New Roman" w:cs="Times New Roman" w:eastAsia="Times New Roman" w:hAnsi="Times New Roman"/>
                <w:sz w:val="17"/>
                <w:szCs w:val="17"/>
                <w:color w:val="0000FF"/>
              </w:rPr>
              <w:t>05/24/2024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9,491</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26.85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58,003</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60" w:type="dxa"/>
            <w:vAlign w:val="bottom"/>
            <w:gridSpan w:val="19"/>
          </w:tcPr>
          <w:p>
            <w:pPr>
              <w:jc w:val="center"/>
              <w:ind w:left="3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15"/>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TotalEnergies Holdings USA, Inc.</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1201 LOUISIANA ST. SUITE 1800,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4285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428561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TotalEnergies Delaware, Inc.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8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8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withholding of shares to satisfy tax withholding obligations in connection with the vesting of restricted stock of Clearway Energy, Inc.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1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right="8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900"/>
          </w:cols>
          <w:pgMar w:left="480" w:top="125" w:right="519" w:bottom="1440"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140"/>
          </w:cols>
          <w:pgMar w:left="480" w:top="125"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6"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2024-05-29T16:39:16Z</dcterms:created>
  <dcterms:modified xsi:type="dcterms:W3CDTF">2024-05-29T16:39:16Z</dcterms:modified>
</cp:coreProperties>
</file>