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6022025_090609.xml.htm"/>
      <w:bookmarkStart w:id="1" w:name="ksform4a06022025_0906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Malcarney Kevin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GEN COUNSEL AND CORP SECR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04/17/2025</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80,173</w:t>
            </w:r>
            <w:r>
              <w:rPr>
                <w:rFonts w:ascii="Times;serif" w:hAnsi="Times;serif"/>
                <w:color w:val="008000"/>
                <w:position w:val="7"/>
                <w:sz w:val="16"/>
                <w:sz w:val="20"/>
                <w:shd w:fill="FFFFFF" w:val="clear"/>
              </w:rPr>
              <w:t>(2)</w:t>
            </w:r>
            <w:r>
              <w:rPr/>
              <w:t xml:space="preserve"> </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79,304</w:t>
            </w:r>
            <w:r>
              <w:rPr>
                <w:rFonts w:ascii="Times;serif" w:hAnsi="Times;serif"/>
                <w:color w:val="008000"/>
                <w:position w:val="7"/>
                <w:sz w:val="16"/>
                <w:sz w:val="20"/>
                <w:shd w:fill="FFFFFF" w:val="clear"/>
              </w:rPr>
              <w:t>(4)</w:t>
            </w:r>
            <w:r>
              <w:rPr/>
              <w:t xml:space="preserve"> </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1,368</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77,936</w:t>
            </w:r>
            <w:r>
              <w:rPr>
                <w:rFonts w:ascii="Times;serif" w:hAnsi="Times;serif"/>
                <w:color w:val="008000"/>
                <w:position w:val="7"/>
                <w:sz w:val="16"/>
                <w:sz w:val="20"/>
                <w:shd w:fill="FFFFFF" w:val="clear"/>
              </w:rPr>
              <w:t>(6)</w:t>
            </w:r>
            <w:r>
              <w:rPr/>
              <w:t xml:space="preserve"> </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2,952</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(7)(8)</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80,888</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2,876</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(9)(10)</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78,012</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77,766</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6,233</w:t>
            </w:r>
            <w:r>
              <w:rPr>
                <w:rFonts w:ascii="Times;serif" w:hAnsi="Times;serif"/>
                <w:color w:val="008000"/>
                <w:position w:val="7"/>
                <w:sz w:val="16"/>
                <w:sz w:val="20"/>
                <w:shd w:fill="FFFFFF" w:val="clear"/>
              </w:rPr>
              <w:t>(12)</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84,000</w:t>
            </w:r>
            <w:r>
              <w:rPr>
                <w:rFonts w:ascii="Times;serif" w:hAnsi="Times;serif"/>
                <w:color w:val="008000"/>
                <w:position w:val="7"/>
                <w:sz w:val="16"/>
                <w:sz w:val="20"/>
                <w:shd w:fill="FFFFFF" w:val="clear"/>
              </w:rPr>
              <w:t>(14)</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Relative 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6,354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 par value $.01 per share</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6,354</w:t>
            </w:r>
            <w:r>
              <w:rPr>
                <w:rFonts w:ascii="Times;serif" w:hAnsi="Times;serif"/>
                <w:color w:val="008000"/>
                <w:position w:val="7"/>
                <w:sz w:val="16"/>
                <w:sz w:val="20"/>
                <w:shd w:fill="FFFFFF" w:val="clear"/>
              </w:rPr>
              <w:t>(16)</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6,233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 par value $.01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6,233</w:t>
            </w:r>
            <w:r>
              <w:rPr>
                <w:rFonts w:ascii="Times;serif" w:hAnsi="Times;serif"/>
                <w:color w:val="008000"/>
                <w:position w:val="7"/>
                <w:sz w:val="16"/>
                <w:sz w:val="20"/>
                <w:shd w:fill="FFFFFF" w:val="clear"/>
              </w:rPr>
              <w:t>(18)</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15, 2022, Mr. Malcarney was issued 4,819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2025, 1,897 shares vested. Mr. Malcarney elected to satisfy his tax obligation upon the exchange of common stock for RSUs having a value on the date of the exchange equal to the withholding obligation. This form reflects the surrender of 895 shares of Class C Common Stock to satisfy the grantee's tax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connection with the vesting of the RSUs described above, 287 DERs converted to Class C Common Stock, resulting in the reporting person holding 4,991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April 15, 2023, Mr. Malcarney was issued 5,391 RSUs under the LTIP. These RSUs vest ratably over a three-year period beginning on the first anniversary of the date of the grant. Each RSU is equivalent in value to one share of Class C Common Stock of Clearway Energy Inc., par value $.01 per share. On April 15, 2025, 1,847 shares vested. Mr. Malcarney elected to satisfy his tax obligation upon the exchange of common stock for RSUs having a value on the date of the exchange equal to the withholding obligation. This form reflects the surrender of 869 shares of Class C Common Stock to satisfy the grantee's tax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connection with the vesting of the RSUs described above, 212 DERs converted to Class C Common Stock, resulting in the reporting person holding 4,779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April 15, 2024, Mr. Malcarney was issued 7,859 RSUs under the LTIP. These RSUs vest ratably over a three-year period beginning on the first anniversary of the date of the grant. Each RSU is equivalent in value to one share of Class C Common Stock of Clearway Energy Inc., par value $.01 per share. On April 15, 2025, 2,777 shares vested. Mr. Malcarney elected to satisfy his tax obligation upon the exchange of common stock for RSUs having a value on the date of the exchange equal to the withholding obligation. This form reflects the surrender of 1,368 shares of Class C Common Stock to satisfy the grantee's tax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 connection with the vesting of the RSUs described above, 160 DERs converted to Class C Common Stock, resulting in the reporting person holding 4,619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Mr. Malcarney was issued 9,453 Relative Performance Stock Units ("RPSUs") under the LTIP on April 15, 2022. Based on the Company reaching a certain level of total shareholder return ("TSR"), 2,952 RPSUs vested on April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Mr. Malcarney was entitled to receive (i) a maximum of 14,179 shares of Class C Common Stock if Company's TSR ranked at or above the 75th percentile relative to a peer group of companies approved by the Company's Compensation Committee (the "Peer Group") for the performance period (the "Maximum"); (ii) 9,453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2,363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Mr. Malcarney elected to satisfy his tax obligation upon the exchange of common stock for RPSUs having a value on the date of the exchange equal to the withholding obligation. This form reflects the surrender of 1,713 shares of Class C Common Stock to satisfy the grantee's tax withholding obligation. Additionally, 1,163 DERs were cancelled due to RPSU performance.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In connection with the vesting of the RPSUs described above, a previously accrued 527 dividend equivalent rights ("DERs") converted to Class C Common Stock resulting in the reporting person holding 2,930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Restricted Stock Unit (RSU) awards become eligible for continued vesting after a participant's Retirement, as defined in the LTIP, provided the award has been outstanding for one year. On April 15, 2025, Mr. Malcarney's RSUs granted on April 15, 2024 became eligible for continued vesting pursuant to the award agreement in the event Mr. Malcarney retires. Mr. Malcarney elected to satisfy his tax obligation upon the exchange of common stock for RSUs having a value on the date of the exchange equal to the withholding obligation associated with his eligibility for continued vesting of outstanding RSUs. This form reflects the surrender of 246 shares of Class C Common Stock to satisfy the grantee's tax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RSUs issued to Mr. Malcarney under the LTIP.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Each RSU is equivalent in value to one share of Clearway Energy, Inc.'s Class C Common Stock, par value $.01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Reporting Person will receive from Clearway Energy, Inc. one such share of Class C Common Stock for each RSU that will vest ratably over a three-year period beginning on the first anniversary of the date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Reporting Person was issued 6,354 Relative Performance Stock Units ("RPSUs") by Clearway Energy, Inc. under the LTIP on April 15, 2025. The RPSUs will convert to shares of Clearway Energy, Inc. Class C Common Stock on April 15, 2028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Reporting Person will receive (i) a maximum of 9,531 shares of Class C Common Stock if Company's TSR is ranked at or above the 75th percentile relative to a peer group of companies approved by the Company's Compensation Committee (the "Peer Group") for the performance period ("Maximum"); (ii) 6,354 shares of Class C Common Stock if Company's TSR is ranked at the 50th percentile relative to the Peer Group for the performance period (the "Target"); or (iii) 1,588 shares of Common Stock if Company's TSR is ranked at the 25th percentile relative to the Peer Group for the performance period (the "Threshold"). However, if the Company's absolute TSR for the performance period is less than zero percent (0%), the Reporting Person will receive no more than 6,354 shares of Class C Common Stock. The Reporting Person will not receive any shares of Common Stock if Company's TSR is below the 25th percentile.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Reporting Person was issued 6,233 CAFD (Cash Available For Distribution) Performance Stock Units ("CPSUs") by Clearway Energy, Inc. under the LTIP on April 15, 2025. The CPSUs will convert to shares of Clearway Energy, Inc. Class C Common Stock on April 15, 2028, only in the event the Company has achieved a certain average CAFD Per Share over each of the three fiscal years of a three-year performance period. The number of shares of Common Stock that the Reporting Person may receive is interpolated for CAFD Per Share falling between Threshold, Target, and Maximum levels as described below.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Reporting Person will receive (i) a maximum of 9,349 shares of Class C Common Stock if Company's CAFD Per Share is at or above $2.46 for the performance period ("Maximum"); (ii) 6,233 shares of Class C Common Stock if the Company's CAFD Per Share is $2.33; or (iii) 1,558 shares of Common Stock if Company's CAFD Per Share is $2.18 (the "Threshold"). The Reporting Person will not receive any shares of Class C Common Stock if the Company's CAFD Per Share is below $2.18.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amends the original Form 4 filed by the Reporting Person on April 17, 2025 (the "Original Form 4"). This amendment restates the number of performance shares of restricted stock granted on April 15, 2025 to reflect an update in the Fair Market Value (FMV) used to calculate the number of shares granted, and the resulting balance of securities beneficially owned following the transactions reported herein. Information contained in this Form 4 reflects ownership and other information as of April 15, 2025. This amendment is also deemed to adjust the reported balances in the Forms 4 filed by the Reporting Person after the filing of the Original Form 4 through the date of this filing.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8590"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2450</Words>
  <Characters>12449</Characters>
  <CharactersWithSpaces>14759</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