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1560-2_4seq1.xml.htm"/>
      <w:bookmarkStart w:id="1" w:name="kstm2411560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751"/>
        <w:gridCol w:w="1152"/>
        <w:gridCol w:w="98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47,149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withholding of shares to satisfy tax withholding obligations in connection with the vesting of restricted stock of the Issuer previously granted by Clearway Energy Group under its Long Term Equity Incentive Program to certain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942977" TargetMode="External"/><Relationship Id="rId7" Type="http://schemas.openxmlformats.org/officeDocument/2006/relationships/hyperlink" Target="http://www.sec.gov/cgi-bin/browse-edgar?action=getcompany&amp;CIK=0001747185"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1220</Words>
  <Characters>6681</Characters>
  <CharactersWithSpaces>7741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