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052024_090316.xml.htm"/>
      <w:bookmarkStart w:id="1" w:name="ksform403052024_0903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Lowry Jennifer Elaine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03/01/2024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9,755</w:t>
            </w:r>
            <w:r>
              <w:rPr>
                <w:rFonts w:ascii="Times;serif" w:hAnsi="Times;serif"/>
                <w:color w:val="008000"/>
                <w:position w:val="7"/>
                <w:sz w:val="16"/>
                <w:sz w:val="20"/>
                <w:shd w:fill="FFFFFF" w:val="clear"/>
              </w:rPr>
              <w:t>(2)</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which become exercisable proportionately with the Deferred Stock Units to which they relate and may only be settled in Class C Common Stock of Clearway Energy,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698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P. Malcarney,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8373"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3357</Characters>
  <CharactersWithSpaces>3912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