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10/19/2020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10/19/2020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5,129</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10,904</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-7005320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-1141730</wp:posOffset>
            </wp:positionV>
            <wp:extent cx="2783840" cy="2157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1577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 grant of shares of restricted stock of the Issuer granted by Clearway Energy Group LLC ("Clearway Energy Group") under its Long Term Equity Incentive Program to one of its employees.</w:t>
      </w:r>
    </w:p>
    <w:p>
      <w:pPr>
        <w:spacing w:after="0" w:line="61" w:lineRule="exact"/>
        <w:rPr>
          <w:rFonts w:ascii="Arial" w:cs="Arial" w:eastAsia="Arial" w:hAnsi="Arial"/>
          <w:sz w:val="12"/>
          <w:szCs w:val="12"/>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31"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3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2020-10-21T17:03:13Z</dcterms:created>
  <dcterms:modified xsi:type="dcterms:W3CDTF">2020-10-21T17:03:13Z</dcterms:modified>
</cp:coreProperties>
</file>