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Plotkin Chad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Clearway Energy,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12/02/2019</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43"/>
        <w:spacing w:after="0"/>
        <w:rPr>
          <w:sz w:val="20"/>
          <w:szCs w:val="20"/>
          <w:color w:val="auto"/>
        </w:rPr>
      </w:pPr>
      <w:r>
        <w:rPr>
          <w:rFonts w:ascii="Times New Roman" w:cs="Times New Roman" w:eastAsia="Times New Roman" w:hAnsi="Times New Roman"/>
          <w:sz w:val="18"/>
          <w:szCs w:val="18"/>
          <w:color w:val="0000FF"/>
        </w:rPr>
        <w:t>SVP and CFO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PRINCETON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99"/>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vMerge w:val="continue"/>
          </w:tcPr>
          <w:p>
            <w:pPr>
              <w:spacing w:after="0"/>
              <w:rPr>
                <w:sz w:val="11"/>
                <w:szCs w:val="11"/>
                <w:color w:val="auto"/>
              </w:rPr>
            </w:pP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200" w:type="dxa"/>
            <w:vAlign w:val="bottom"/>
            <w:tcBorders>
              <w:bottom w:val="single" w:sz="8" w:color="2C2C2C"/>
            </w:tcBorders>
            <w:gridSpan w:val="6"/>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0000FF"/>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Times New Roman" w:cs="Times New Roman" w:eastAsia="Times New Roman" w:hAnsi="Times New Roman"/>
                <w:sz w:val="18"/>
                <w:szCs w:val="18"/>
                <w:color w:val="0000FF"/>
              </w:rPr>
              <w:t>12/02/2019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0000FF"/>
              </w:rPr>
              <w:t>619</w:t>
            </w:r>
          </w:p>
        </w:tc>
        <w:tc>
          <w:tcPr>
            <w:tcW w:w="7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008000"/>
                <w:w w:val="93"/>
              </w:rPr>
              <w:t>(1)</w:t>
            </w:r>
          </w:p>
        </w:tc>
        <w:tc>
          <w:tcPr>
            <w:tcW w:w="15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color w:val="0000FF"/>
              </w:rPr>
              <w:t>33,841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share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5,783 dividend equivalent rights that may only be settled in Class C Common Stock. There has been a de minimus adjustment of 2 shares to the number of dividend equivalent rights as a result of rounding fractional shares.</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12/04/2019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2019-12-04T16:11:40Z</dcterms:created>
  <dcterms:modified xsi:type="dcterms:W3CDTF">2019-12-04T16:11:40Z</dcterms:modified>
</cp:coreProperties>
</file>