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4"/>
        <w:spacing w:after="0"/>
        <w:rPr>
          <w:sz w:val="20"/>
          <w:szCs w:val="20"/>
          <w:color w:val="auto"/>
        </w:rPr>
      </w:pPr>
      <w:r>
        <w:rPr>
          <w:rFonts w:ascii="Arial" w:cs="Arial" w:eastAsia="Arial" w:hAnsi="Arial"/>
          <w:sz w:val="34"/>
          <w:szCs w:val="34"/>
          <w:b w:val="1"/>
          <w:bCs w:val="1"/>
          <w:color w:val="auto"/>
        </w:rPr>
        <w:drawing>
          <wp:anchor simplePos="0" relativeHeight="251657728" behindDoc="1" locked="0" layoutInCell="0" allowOverlap="1">
            <wp:simplePos x="0" y="0"/>
            <wp:positionH relativeFrom="page">
              <wp:posOffset>72390</wp:posOffset>
            </wp:positionH>
            <wp:positionV relativeFrom="page">
              <wp:posOffset>72390</wp:posOffset>
            </wp:positionV>
            <wp:extent cx="7625080" cy="3619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625080" cy="36195"/>
                    </a:xfrm>
                    <a:prstGeom prst="rect">
                      <a:avLst/>
                    </a:prstGeom>
                    <a:noFill/>
                  </pic:spPr>
                </pic:pic>
              </a:graphicData>
            </a:graphic>
          </wp:anchor>
        </w:drawing>
        <w:drawing>
          <wp:anchor simplePos="0" relativeHeight="251657728" behindDoc="1" locked="0" layoutInCell="0" allowOverlap="1">
            <wp:simplePos x="0" y="0"/>
            <wp:positionH relativeFrom="page">
              <wp:posOffset>72390</wp:posOffset>
            </wp:positionH>
            <wp:positionV relativeFrom="page">
              <wp:posOffset>144780</wp:posOffset>
            </wp:positionV>
            <wp:extent cx="762508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625080" cy="8890"/>
                    </a:xfrm>
                    <a:prstGeom prst="rect">
                      <a:avLst/>
                    </a:prstGeom>
                    <a:noFill/>
                  </pic:spPr>
                </pic:pic>
              </a:graphicData>
            </a:graphic>
          </wp:anchor>
        </w:drawing>
        <w:t>UNITED STATES</w:t>
      </w:r>
    </w:p>
    <w:p>
      <w:pPr>
        <w:spacing w:after="0" w:line="34" w:lineRule="exact"/>
        <w:rPr>
          <w:sz w:val="24"/>
          <w:szCs w:val="24"/>
          <w:color w:val="auto"/>
        </w:rPr>
      </w:pPr>
    </w:p>
    <w:p>
      <w:pPr>
        <w:jc w:val="center"/>
        <w:ind w:right="34"/>
        <w:spacing w:after="0"/>
        <w:rPr>
          <w:sz w:val="20"/>
          <w:szCs w:val="20"/>
          <w:color w:val="auto"/>
        </w:rPr>
      </w:pPr>
      <w:r>
        <w:rPr>
          <w:rFonts w:ascii="Arial" w:cs="Arial" w:eastAsia="Arial" w:hAnsi="Arial"/>
          <w:sz w:val="34"/>
          <w:szCs w:val="34"/>
          <w:b w:val="1"/>
          <w:bCs w:val="1"/>
          <w:color w:val="auto"/>
        </w:rPr>
        <w:t>SECURITIES AND EXCHANGE COMMISSION</w:t>
      </w:r>
    </w:p>
    <w:p>
      <w:pPr>
        <w:spacing w:after="0" w:line="1" w:lineRule="exact"/>
        <w:rPr>
          <w:sz w:val="24"/>
          <w:szCs w:val="24"/>
          <w:color w:val="auto"/>
        </w:rPr>
      </w:pPr>
    </w:p>
    <w:p>
      <w:pPr>
        <w:jc w:val="center"/>
        <w:ind w:right="34"/>
        <w:spacing w:after="0"/>
        <w:rPr>
          <w:sz w:val="20"/>
          <w:szCs w:val="20"/>
          <w:color w:val="auto"/>
        </w:rPr>
      </w:pPr>
      <w:r>
        <w:rPr>
          <w:rFonts w:ascii="Arial" w:cs="Arial" w:eastAsia="Arial" w:hAnsi="Arial"/>
          <w:sz w:val="19"/>
          <w:szCs w:val="19"/>
          <w:b w:val="1"/>
          <w:bCs w:val="1"/>
          <w:color w:val="auto"/>
        </w:rPr>
        <w:t>WASHINGTON, DC 20549</w:t>
      </w:r>
    </w:p>
    <w:p>
      <w:pPr>
        <w:spacing w:after="0" w:line="191" w:lineRule="exact"/>
        <w:rPr>
          <w:sz w:val="24"/>
          <w:szCs w:val="24"/>
          <w:color w:val="auto"/>
        </w:rPr>
      </w:pPr>
    </w:p>
    <w:p>
      <w:pPr>
        <w:jc w:val="center"/>
        <w:ind w:right="34"/>
        <w:spacing w:after="0"/>
        <w:rPr>
          <w:sz w:val="20"/>
          <w:szCs w:val="20"/>
          <w:color w:val="auto"/>
        </w:rPr>
      </w:pPr>
      <w:r>
        <w:rPr>
          <w:rFonts w:ascii="Arial" w:cs="Arial" w:eastAsia="Arial" w:hAnsi="Arial"/>
          <w:sz w:val="34"/>
          <w:szCs w:val="34"/>
          <w:b w:val="1"/>
          <w:bCs w:val="1"/>
          <w:color w:val="auto"/>
        </w:rPr>
        <w:t>FORM 8-K</w:t>
      </w:r>
    </w:p>
    <w:p>
      <w:pPr>
        <w:spacing w:after="0" w:line="238" w:lineRule="exact"/>
        <w:rPr>
          <w:sz w:val="24"/>
          <w:szCs w:val="24"/>
          <w:color w:val="auto"/>
        </w:rPr>
      </w:pPr>
    </w:p>
    <w:p>
      <w:pPr>
        <w:jc w:val="center"/>
        <w:ind w:right="34"/>
        <w:spacing w:after="0"/>
        <w:rPr>
          <w:sz w:val="20"/>
          <w:szCs w:val="20"/>
          <w:color w:val="auto"/>
        </w:rPr>
      </w:pPr>
      <w:r>
        <w:rPr>
          <w:rFonts w:ascii="Arial" w:cs="Arial" w:eastAsia="Arial" w:hAnsi="Arial"/>
          <w:sz w:val="23"/>
          <w:szCs w:val="23"/>
          <w:b w:val="1"/>
          <w:bCs w:val="1"/>
          <w:color w:val="auto"/>
        </w:rPr>
        <w:t>CURRENT REPORT</w:t>
      </w:r>
    </w:p>
    <w:p>
      <w:pPr>
        <w:spacing w:after="0" w:line="18" w:lineRule="exact"/>
        <w:rPr>
          <w:sz w:val="24"/>
          <w:szCs w:val="24"/>
          <w:color w:val="auto"/>
        </w:rPr>
      </w:pPr>
    </w:p>
    <w:p>
      <w:pPr>
        <w:jc w:val="center"/>
        <w:ind w:right="34"/>
        <w:spacing w:after="0"/>
        <w:rPr>
          <w:sz w:val="20"/>
          <w:szCs w:val="20"/>
          <w:color w:val="auto"/>
        </w:rPr>
      </w:pPr>
      <w:r>
        <w:rPr>
          <w:rFonts w:ascii="Arial" w:cs="Arial" w:eastAsia="Arial" w:hAnsi="Arial"/>
          <w:sz w:val="21"/>
          <w:szCs w:val="21"/>
          <w:b w:val="1"/>
          <w:bCs w:val="1"/>
          <w:color w:val="auto"/>
        </w:rPr>
        <w:t>Pursuant to Section 13 or 15(d) of the Securities Exchange Act of 1934</w:t>
      </w:r>
    </w:p>
    <w:p>
      <w:pPr>
        <w:spacing w:after="0" w:line="227" w:lineRule="exact"/>
        <w:rPr>
          <w:sz w:val="24"/>
          <w:szCs w:val="24"/>
          <w:color w:val="auto"/>
        </w:rPr>
      </w:pPr>
    </w:p>
    <w:p>
      <w:pPr>
        <w:jc w:val="center"/>
        <w:ind w:right="34"/>
        <w:spacing w:after="0"/>
        <w:rPr>
          <w:sz w:val="20"/>
          <w:szCs w:val="20"/>
          <w:color w:val="auto"/>
        </w:rPr>
      </w:pPr>
      <w:r>
        <w:rPr>
          <w:rFonts w:ascii="Arial" w:cs="Arial" w:eastAsia="Arial" w:hAnsi="Arial"/>
          <w:sz w:val="19"/>
          <w:szCs w:val="19"/>
          <w:color w:val="auto"/>
        </w:rPr>
        <w:t xml:space="preserve">Date of Report (Date of earliest event reported): </w:t>
      </w:r>
      <w:r>
        <w:rPr>
          <w:rFonts w:ascii="Arial" w:cs="Arial" w:eastAsia="Arial" w:hAnsi="Arial"/>
          <w:sz w:val="19"/>
          <w:szCs w:val="19"/>
          <w:b w:val="1"/>
          <w:bCs w:val="1"/>
          <w:color w:val="auto"/>
        </w:rPr>
        <w:t>May 1, 2019</w:t>
      </w:r>
    </w:p>
    <w:p>
      <w:pPr>
        <w:spacing w:after="0" w:line="213" w:lineRule="exact"/>
        <w:rPr>
          <w:sz w:val="24"/>
          <w:szCs w:val="24"/>
          <w:color w:val="auto"/>
        </w:rPr>
      </w:pPr>
    </w:p>
    <w:p>
      <w:pPr>
        <w:jc w:val="center"/>
        <w:ind w:right="34"/>
        <w:spacing w:after="0"/>
        <w:rPr>
          <w:sz w:val="20"/>
          <w:szCs w:val="20"/>
          <w:color w:val="auto"/>
        </w:rPr>
      </w:pPr>
      <w:r>
        <w:rPr>
          <w:rFonts w:ascii="Arial" w:cs="Arial" w:eastAsia="Arial" w:hAnsi="Arial"/>
          <w:sz w:val="34"/>
          <w:szCs w:val="34"/>
          <w:b w:val="1"/>
          <w:bCs w:val="1"/>
          <w:color w:val="auto"/>
        </w:rPr>
        <w:t>CLEARWAY ENERGY, INC.</w:t>
      </w:r>
    </w:p>
    <w:p>
      <w:pPr>
        <w:spacing w:after="0" w:line="41" w:lineRule="exact"/>
        <w:rPr>
          <w:sz w:val="24"/>
          <w:szCs w:val="24"/>
          <w:color w:val="auto"/>
        </w:rPr>
      </w:pPr>
    </w:p>
    <w:p>
      <w:pPr>
        <w:jc w:val="center"/>
        <w:ind w:right="34"/>
        <w:spacing w:after="0"/>
        <w:rPr>
          <w:sz w:val="20"/>
          <w:szCs w:val="20"/>
          <w:color w:val="auto"/>
        </w:rPr>
      </w:pPr>
      <w:r>
        <w:rPr>
          <w:rFonts w:ascii="Arial" w:cs="Arial" w:eastAsia="Arial" w:hAnsi="Arial"/>
          <w:sz w:val="19"/>
          <w:szCs w:val="19"/>
          <w:color w:val="auto"/>
        </w:rPr>
        <w:t>(Exact name of Registrant as specified in its charter)</w:t>
      </w:r>
    </w:p>
    <w:p>
      <w:pPr>
        <w:sectPr>
          <w:pgSz w:w="12240" w:h="15840" w:orient="portrait"/>
          <w:cols w:equalWidth="0" w:num="1">
            <w:col w:w="12046"/>
          </w:cols>
          <w:pgMar w:left="114" w:top="425" w:right="80" w:bottom="1440" w:gutter="0" w:footer="0" w:header="0"/>
        </w:sectPr>
      </w:pPr>
    </w:p>
    <w:p>
      <w:pPr>
        <w:spacing w:after="0" w:line="216" w:lineRule="exact"/>
        <w:rPr>
          <w:sz w:val="24"/>
          <w:szCs w:val="24"/>
          <w:color w:val="auto"/>
        </w:rPr>
      </w:pPr>
    </w:p>
    <w:p>
      <w:pPr>
        <w:ind w:left="1546"/>
        <w:spacing w:after="0"/>
        <w:rPr>
          <w:sz w:val="20"/>
          <w:szCs w:val="20"/>
          <w:color w:val="auto"/>
        </w:rPr>
      </w:pPr>
      <w:r>
        <w:rPr>
          <w:rFonts w:ascii="Arial" w:cs="Arial" w:eastAsia="Arial" w:hAnsi="Arial"/>
          <w:sz w:val="19"/>
          <w:szCs w:val="19"/>
          <w:b w:val="1"/>
          <w:bCs w:val="1"/>
          <w:color w:val="auto"/>
        </w:rPr>
        <w:t>Delaware</w:t>
      </w:r>
    </w:p>
    <w:p>
      <w:pPr>
        <w:spacing w:after="0" w:line="29" w:lineRule="exact"/>
        <w:rPr>
          <w:sz w:val="24"/>
          <w:szCs w:val="24"/>
          <w:color w:val="auto"/>
        </w:rPr>
      </w:pPr>
    </w:p>
    <w:p>
      <w:pPr>
        <w:ind w:left="826"/>
        <w:spacing w:after="0"/>
        <w:rPr>
          <w:sz w:val="20"/>
          <w:szCs w:val="20"/>
          <w:color w:val="auto"/>
        </w:rPr>
      </w:pPr>
      <w:r>
        <w:rPr>
          <w:rFonts w:ascii="Arial" w:cs="Arial" w:eastAsia="Arial" w:hAnsi="Arial"/>
          <w:sz w:val="17"/>
          <w:szCs w:val="17"/>
          <w:color w:val="auto"/>
        </w:rPr>
        <w:t>(State or other jurisdiction of</w:t>
      </w:r>
    </w:p>
    <w:p>
      <w:pPr>
        <w:spacing w:after="0" w:line="33" w:lineRule="exact"/>
        <w:rPr>
          <w:sz w:val="24"/>
          <w:szCs w:val="24"/>
          <w:color w:val="auto"/>
        </w:rPr>
      </w:pPr>
    </w:p>
    <w:p>
      <w:pPr>
        <w:ind w:left="1386"/>
        <w:spacing w:after="0"/>
        <w:rPr>
          <w:sz w:val="20"/>
          <w:szCs w:val="20"/>
          <w:color w:val="auto"/>
        </w:rPr>
      </w:pPr>
      <w:r>
        <w:rPr>
          <w:rFonts w:ascii="Arial" w:cs="Arial" w:eastAsia="Arial" w:hAnsi="Arial"/>
          <w:sz w:val="19"/>
          <w:szCs w:val="19"/>
          <w:color w:val="auto"/>
        </w:rPr>
        <w:t>incorporation)</w:t>
      </w:r>
    </w:p>
    <w:p>
      <w:pPr>
        <w:spacing w:after="0" w:line="20" w:lineRule="exact"/>
        <w:rPr>
          <w:sz w:val="24"/>
          <w:szCs w:val="24"/>
          <w:color w:val="auto"/>
        </w:rPr>
      </w:pPr>
      <w:r>
        <w:rPr>
          <w:sz w:val="24"/>
          <w:szCs w:val="24"/>
          <w:color w:val="auto"/>
        </w:rPr>
        <w:br w:type="column"/>
      </w:r>
    </w:p>
    <w:p>
      <w:pPr>
        <w:spacing w:after="0" w:line="196" w:lineRule="exact"/>
        <w:rPr>
          <w:sz w:val="24"/>
          <w:szCs w:val="24"/>
          <w:color w:val="auto"/>
        </w:rPr>
      </w:pPr>
    </w:p>
    <w:p>
      <w:pPr>
        <w:jc w:val="center"/>
        <w:ind w:right="1200"/>
        <w:spacing w:after="0"/>
        <w:rPr>
          <w:sz w:val="20"/>
          <w:szCs w:val="20"/>
          <w:color w:val="auto"/>
        </w:rPr>
      </w:pPr>
      <w:r>
        <w:rPr>
          <w:rFonts w:ascii="Arial" w:cs="Arial" w:eastAsia="Arial" w:hAnsi="Arial"/>
          <w:sz w:val="19"/>
          <w:szCs w:val="19"/>
          <w:b w:val="1"/>
          <w:bCs w:val="1"/>
          <w:color w:val="auto"/>
        </w:rPr>
        <w:t>001-36002</w:t>
      </w:r>
    </w:p>
    <w:p>
      <w:pPr>
        <w:spacing w:after="0" w:line="29" w:lineRule="exact"/>
        <w:rPr>
          <w:sz w:val="24"/>
          <w:szCs w:val="24"/>
          <w:color w:val="auto"/>
        </w:rPr>
      </w:pPr>
    </w:p>
    <w:p>
      <w:pPr>
        <w:jc w:val="center"/>
        <w:ind w:right="1200"/>
        <w:spacing w:after="0"/>
        <w:rPr>
          <w:sz w:val="20"/>
          <w:szCs w:val="20"/>
          <w:color w:val="auto"/>
        </w:rPr>
      </w:pPr>
      <w:r>
        <w:rPr>
          <w:rFonts w:ascii="Arial" w:cs="Arial" w:eastAsia="Arial" w:hAnsi="Arial"/>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196" w:lineRule="exact"/>
        <w:rPr>
          <w:sz w:val="24"/>
          <w:szCs w:val="24"/>
          <w:color w:val="auto"/>
        </w:rPr>
      </w:pPr>
    </w:p>
    <w:p>
      <w:pPr>
        <w:jc w:val="center"/>
        <w:ind w:right="840"/>
        <w:spacing w:after="0"/>
        <w:rPr>
          <w:sz w:val="20"/>
          <w:szCs w:val="20"/>
          <w:color w:val="auto"/>
        </w:rPr>
      </w:pPr>
      <w:r>
        <w:rPr>
          <w:rFonts w:ascii="Arial" w:cs="Arial" w:eastAsia="Arial" w:hAnsi="Arial"/>
          <w:sz w:val="19"/>
          <w:szCs w:val="19"/>
          <w:b w:val="1"/>
          <w:bCs w:val="1"/>
          <w:color w:val="auto"/>
        </w:rPr>
        <w:t>46-1777204</w:t>
      </w:r>
    </w:p>
    <w:p>
      <w:pPr>
        <w:spacing w:after="0" w:line="29" w:lineRule="exact"/>
        <w:rPr>
          <w:sz w:val="24"/>
          <w:szCs w:val="24"/>
          <w:color w:val="auto"/>
        </w:rPr>
      </w:pPr>
    </w:p>
    <w:p>
      <w:pPr>
        <w:jc w:val="center"/>
        <w:ind w:right="840"/>
        <w:spacing w:after="0"/>
        <w:rPr>
          <w:sz w:val="20"/>
          <w:szCs w:val="20"/>
          <w:color w:val="auto"/>
        </w:rPr>
      </w:pPr>
      <w:r>
        <w:rPr>
          <w:rFonts w:ascii="Arial" w:cs="Arial" w:eastAsia="Arial" w:hAnsi="Arial"/>
          <w:sz w:val="17"/>
          <w:szCs w:val="17"/>
          <w:color w:val="auto"/>
        </w:rPr>
        <w:t>(IRS Employer Identification</w:t>
      </w:r>
    </w:p>
    <w:p>
      <w:pPr>
        <w:spacing w:after="0" w:line="33" w:lineRule="exact"/>
        <w:rPr>
          <w:sz w:val="24"/>
          <w:szCs w:val="24"/>
          <w:color w:val="auto"/>
        </w:rPr>
      </w:pPr>
    </w:p>
    <w:p>
      <w:pPr>
        <w:jc w:val="center"/>
        <w:ind w:right="840"/>
        <w:spacing w:after="0"/>
        <w:rPr>
          <w:sz w:val="20"/>
          <w:szCs w:val="20"/>
          <w:color w:val="auto"/>
        </w:rPr>
      </w:pPr>
      <w:r>
        <w:rPr>
          <w:rFonts w:ascii="Arial" w:cs="Arial" w:eastAsia="Arial" w:hAnsi="Arial"/>
          <w:sz w:val="19"/>
          <w:szCs w:val="19"/>
          <w:color w:val="auto"/>
        </w:rPr>
        <w:t>No.)</w:t>
      </w:r>
    </w:p>
    <w:p>
      <w:pPr>
        <w:spacing w:after="0" w:line="200" w:lineRule="exact"/>
        <w:rPr>
          <w:sz w:val="24"/>
          <w:szCs w:val="24"/>
          <w:color w:val="auto"/>
        </w:rPr>
      </w:pPr>
    </w:p>
    <w:p>
      <w:pPr>
        <w:sectPr>
          <w:pgSz w:w="12240" w:h="15840" w:orient="portrait"/>
          <w:cols w:equalWidth="0" w:num="3">
            <w:col w:w="4246" w:space="720"/>
            <w:col w:w="3300" w:space="720"/>
            <w:col w:w="3060"/>
          </w:cols>
          <w:pgMar w:left="114" w:top="425" w:right="80" w:bottom="1440" w:gutter="0" w:footer="0" w:header="0"/>
          <w:type w:val="continuous"/>
        </w:sectPr>
      </w:pPr>
    </w:p>
    <w:p>
      <w:pPr>
        <w:spacing w:after="0" w:line="19" w:lineRule="exact"/>
        <w:rPr>
          <w:sz w:val="24"/>
          <w:szCs w:val="24"/>
          <w:color w:val="auto"/>
        </w:rPr>
      </w:pPr>
    </w:p>
    <w:p>
      <w:pPr>
        <w:jc w:val="center"/>
        <w:ind w:right="34"/>
        <w:spacing w:after="0"/>
        <w:rPr>
          <w:sz w:val="20"/>
          <w:szCs w:val="20"/>
          <w:color w:val="auto"/>
        </w:rPr>
      </w:pPr>
      <w:r>
        <w:rPr>
          <w:rFonts w:ascii="Arial" w:cs="Arial" w:eastAsia="Arial" w:hAnsi="Arial"/>
          <w:sz w:val="17"/>
          <w:szCs w:val="17"/>
          <w:b w:val="1"/>
          <w:bCs w:val="1"/>
          <w:color w:val="auto"/>
        </w:rPr>
        <w:t>300 Carnegie Center, Suite 300, Princeton, New Jersey 08540</w:t>
      </w:r>
    </w:p>
    <w:p>
      <w:pPr>
        <w:spacing w:after="0" w:line="52" w:lineRule="exact"/>
        <w:rPr>
          <w:sz w:val="24"/>
          <w:szCs w:val="24"/>
          <w:color w:val="auto"/>
        </w:rPr>
      </w:pPr>
    </w:p>
    <w:p>
      <w:pPr>
        <w:jc w:val="center"/>
        <w:ind w:right="34"/>
        <w:spacing w:after="0"/>
        <w:rPr>
          <w:sz w:val="20"/>
          <w:szCs w:val="20"/>
          <w:color w:val="auto"/>
        </w:rPr>
      </w:pPr>
      <w:r>
        <w:rPr>
          <w:rFonts w:ascii="Arial" w:cs="Arial" w:eastAsia="Arial" w:hAnsi="Arial"/>
          <w:sz w:val="19"/>
          <w:szCs w:val="19"/>
          <w:color w:val="auto"/>
        </w:rPr>
        <w:t>(Address of principal executive offices, including zip code)</w:t>
      </w:r>
    </w:p>
    <w:p>
      <w:pPr>
        <w:spacing w:after="0" w:line="219" w:lineRule="exact"/>
        <w:rPr>
          <w:sz w:val="24"/>
          <w:szCs w:val="24"/>
          <w:color w:val="auto"/>
        </w:rPr>
      </w:pPr>
    </w:p>
    <w:p>
      <w:pPr>
        <w:jc w:val="center"/>
        <w:ind w:right="34"/>
        <w:spacing w:after="0"/>
        <w:rPr>
          <w:sz w:val="20"/>
          <w:szCs w:val="20"/>
          <w:color w:val="auto"/>
        </w:rPr>
      </w:pPr>
      <w:r>
        <w:rPr>
          <w:rFonts w:ascii="Arial" w:cs="Arial" w:eastAsia="Arial" w:hAnsi="Arial"/>
          <w:sz w:val="19"/>
          <w:szCs w:val="19"/>
          <w:b w:val="1"/>
          <w:bCs w:val="1"/>
          <w:color w:val="auto"/>
        </w:rPr>
        <w:t>(609) 608-1525</w:t>
      </w:r>
    </w:p>
    <w:p>
      <w:pPr>
        <w:spacing w:after="0" w:line="29" w:lineRule="exact"/>
        <w:rPr>
          <w:sz w:val="24"/>
          <w:szCs w:val="24"/>
          <w:color w:val="auto"/>
        </w:rPr>
      </w:pPr>
    </w:p>
    <w:p>
      <w:pPr>
        <w:jc w:val="center"/>
        <w:ind w:right="34"/>
        <w:spacing w:after="0"/>
        <w:rPr>
          <w:sz w:val="20"/>
          <w:szCs w:val="20"/>
          <w:color w:val="auto"/>
        </w:rPr>
      </w:pPr>
      <w:r>
        <w:rPr>
          <w:rFonts w:ascii="Arial" w:cs="Arial" w:eastAsia="Arial" w:hAnsi="Arial"/>
          <w:sz w:val="19"/>
          <w:szCs w:val="19"/>
          <w:color w:val="auto"/>
        </w:rPr>
        <w:t>(Registrant’s telephone number, including area code)</w:t>
      </w:r>
    </w:p>
    <w:p>
      <w:pPr>
        <w:spacing w:after="0" w:line="219" w:lineRule="exact"/>
        <w:rPr>
          <w:sz w:val="24"/>
          <w:szCs w:val="24"/>
          <w:color w:val="auto"/>
        </w:rPr>
      </w:pPr>
    </w:p>
    <w:p>
      <w:pPr>
        <w:jc w:val="center"/>
        <w:ind w:right="34"/>
        <w:spacing w:after="0"/>
        <w:rPr>
          <w:sz w:val="20"/>
          <w:szCs w:val="20"/>
          <w:color w:val="auto"/>
        </w:rPr>
      </w:pPr>
      <w:r>
        <w:rPr>
          <w:rFonts w:ascii="Arial" w:cs="Arial" w:eastAsia="Arial" w:hAnsi="Arial"/>
          <w:sz w:val="19"/>
          <w:szCs w:val="19"/>
          <w:b w:val="1"/>
          <w:bCs w:val="1"/>
          <w:color w:val="auto"/>
        </w:rPr>
        <w:t>N/A</w:t>
      </w:r>
    </w:p>
    <w:p>
      <w:pPr>
        <w:spacing w:after="0" w:line="29" w:lineRule="exact"/>
        <w:rPr>
          <w:sz w:val="24"/>
          <w:szCs w:val="24"/>
          <w:color w:val="auto"/>
        </w:rPr>
      </w:pPr>
    </w:p>
    <w:p>
      <w:pPr>
        <w:jc w:val="center"/>
        <w:ind w:right="34"/>
        <w:spacing w:after="0"/>
        <w:rPr>
          <w:sz w:val="20"/>
          <w:szCs w:val="20"/>
          <w:color w:val="auto"/>
        </w:rPr>
      </w:pPr>
      <w:r>
        <w:rPr>
          <w:rFonts w:ascii="Arial" w:cs="Arial" w:eastAsia="Arial" w:hAnsi="Arial"/>
          <w:sz w:val="17"/>
          <w:szCs w:val="17"/>
          <w:color w:val="auto"/>
        </w:rPr>
        <w:t>(Former name or former address, if changed since last report)</w:t>
      </w:r>
    </w:p>
    <w:p>
      <w:pPr>
        <w:sectPr>
          <w:pgSz w:w="12240" w:h="15840" w:orient="portrait"/>
          <w:cols w:equalWidth="0" w:num="1">
            <w:col w:w="12046"/>
          </w:cols>
          <w:pgMar w:left="114" w:top="425" w:right="80" w:bottom="1440" w:gutter="0" w:footer="0" w:header="0"/>
          <w:type w:val="continuous"/>
        </w:sectPr>
      </w:pPr>
    </w:p>
    <w:p>
      <w:pPr>
        <w:spacing w:after="0" w:line="248" w:lineRule="exact"/>
        <w:rPr>
          <w:sz w:val="24"/>
          <w:szCs w:val="24"/>
          <w:color w:val="auto"/>
        </w:rPr>
      </w:pPr>
    </w:p>
    <w:p>
      <w:pPr>
        <w:ind w:left="6" w:right="120"/>
        <w:spacing w:after="0" w:line="275" w:lineRule="auto"/>
        <w:rPr>
          <w:sz w:val="20"/>
          <w:szCs w:val="20"/>
          <w:color w:val="auto"/>
        </w:rPr>
      </w:pPr>
      <w:r>
        <w:rPr>
          <w:rFonts w:ascii="Arial" w:cs="Arial" w:eastAsia="Arial" w:hAnsi="Arial"/>
          <w:sz w:val="19"/>
          <w:szCs w:val="19"/>
          <w:color w:val="auto"/>
        </w:rPr>
        <w:t>Check the appropriate box below if the Form 8-K filing is intended to simultaneously satisfy the filing obligation of the registrant under any of the following provisions:</w:t>
      </w:r>
    </w:p>
    <w:p>
      <w:pPr>
        <w:spacing w:after="0" w:line="184" w:lineRule="exact"/>
        <w:rPr>
          <w:sz w:val="24"/>
          <w:szCs w:val="24"/>
          <w:color w:val="auto"/>
        </w:rPr>
      </w:pPr>
    </w:p>
    <w:p>
      <w:pPr>
        <w:ind w:left="186" w:hanging="186"/>
        <w:spacing w:after="0"/>
        <w:tabs>
          <w:tab w:leader="none" w:pos="186" w:val="left"/>
        </w:tabs>
        <w:numPr>
          <w:ilvl w:val="0"/>
          <w:numId w:val="1"/>
        </w:numPr>
        <w:rPr>
          <w:rFonts w:ascii="Arial" w:cs="Arial" w:eastAsia="Arial" w:hAnsi="Arial"/>
          <w:sz w:val="19"/>
          <w:szCs w:val="19"/>
          <w:color w:val="auto"/>
        </w:rPr>
      </w:pPr>
      <w:r>
        <w:rPr>
          <w:rFonts w:ascii="Arial" w:cs="Arial" w:eastAsia="Arial" w:hAnsi="Arial"/>
          <w:sz w:val="19"/>
          <w:szCs w:val="19"/>
          <w:color w:val="auto"/>
        </w:rPr>
        <w:t>Written communications pursuant to Rule 425 under the Securities Act (17 CFR 230.425)</w:t>
      </w:r>
    </w:p>
    <w:p>
      <w:pPr>
        <w:spacing w:after="0" w:line="22" w:lineRule="exact"/>
        <w:rPr>
          <w:rFonts w:ascii="Arial" w:cs="Arial" w:eastAsia="Arial" w:hAnsi="Arial"/>
          <w:sz w:val="19"/>
          <w:szCs w:val="19"/>
          <w:color w:val="auto"/>
        </w:rPr>
      </w:pPr>
    </w:p>
    <w:p>
      <w:pPr>
        <w:ind w:left="186" w:hanging="186"/>
        <w:spacing w:after="0"/>
        <w:tabs>
          <w:tab w:leader="none" w:pos="186" w:val="left"/>
        </w:tabs>
        <w:numPr>
          <w:ilvl w:val="0"/>
          <w:numId w:val="1"/>
        </w:numPr>
        <w:rPr>
          <w:rFonts w:ascii="Arial" w:cs="Arial" w:eastAsia="Arial" w:hAnsi="Arial"/>
          <w:sz w:val="19"/>
          <w:szCs w:val="19"/>
          <w:color w:val="auto"/>
        </w:rPr>
      </w:pPr>
      <w:r>
        <w:rPr>
          <w:rFonts w:ascii="Arial" w:cs="Arial" w:eastAsia="Arial" w:hAnsi="Arial"/>
          <w:sz w:val="19"/>
          <w:szCs w:val="19"/>
          <w:color w:val="auto"/>
        </w:rPr>
        <w:t>Soliciting material pursuant to Rule 14a-12 under the Exchange Act (17 CFR 240.14a-12)</w:t>
      </w:r>
    </w:p>
    <w:p>
      <w:pPr>
        <w:spacing w:after="0" w:line="9" w:lineRule="exact"/>
        <w:rPr>
          <w:rFonts w:ascii="Arial" w:cs="Arial" w:eastAsia="Arial" w:hAnsi="Arial"/>
          <w:sz w:val="19"/>
          <w:szCs w:val="19"/>
          <w:color w:val="auto"/>
        </w:rPr>
      </w:pPr>
    </w:p>
    <w:p>
      <w:pPr>
        <w:ind w:left="186" w:hanging="186"/>
        <w:spacing w:after="0"/>
        <w:tabs>
          <w:tab w:leader="none" w:pos="186" w:val="left"/>
        </w:tabs>
        <w:numPr>
          <w:ilvl w:val="0"/>
          <w:numId w:val="1"/>
        </w:numPr>
        <w:rPr>
          <w:rFonts w:ascii="Arial" w:cs="Arial" w:eastAsia="Arial" w:hAnsi="Arial"/>
          <w:sz w:val="19"/>
          <w:szCs w:val="19"/>
          <w:color w:val="auto"/>
        </w:rPr>
      </w:pPr>
      <w:r>
        <w:rPr>
          <w:rFonts w:ascii="Arial" w:cs="Arial" w:eastAsia="Arial" w:hAnsi="Arial"/>
          <w:sz w:val="19"/>
          <w:szCs w:val="19"/>
          <w:color w:val="auto"/>
        </w:rPr>
        <w:t>Pre-commencement communications pursuant to Rule 14d-2(b) under the Exchange Act (17 CFR 240.14d-2(b))</w:t>
      </w:r>
    </w:p>
    <w:p>
      <w:pPr>
        <w:spacing w:after="0" w:line="9" w:lineRule="exact"/>
        <w:rPr>
          <w:rFonts w:ascii="Arial" w:cs="Arial" w:eastAsia="Arial" w:hAnsi="Arial"/>
          <w:sz w:val="19"/>
          <w:szCs w:val="19"/>
          <w:color w:val="auto"/>
        </w:rPr>
      </w:pPr>
    </w:p>
    <w:p>
      <w:pPr>
        <w:ind w:left="186" w:hanging="186"/>
        <w:spacing w:after="0"/>
        <w:tabs>
          <w:tab w:leader="none" w:pos="186" w:val="left"/>
        </w:tabs>
        <w:numPr>
          <w:ilvl w:val="0"/>
          <w:numId w:val="1"/>
        </w:numPr>
        <w:rPr>
          <w:rFonts w:ascii="Arial" w:cs="Arial" w:eastAsia="Arial" w:hAnsi="Arial"/>
          <w:sz w:val="19"/>
          <w:szCs w:val="19"/>
          <w:color w:val="auto"/>
        </w:rPr>
      </w:pPr>
      <w:r>
        <w:rPr>
          <w:rFonts w:ascii="Arial" w:cs="Arial" w:eastAsia="Arial" w:hAnsi="Arial"/>
          <w:sz w:val="19"/>
          <w:szCs w:val="19"/>
          <w:color w:val="auto"/>
        </w:rPr>
        <w:t>Pre-commencement communications pursuant to Rule 13e-4(c) under the Exchange Act (17 CFR 240.13e-4(c))</w:t>
      </w:r>
    </w:p>
    <w:p>
      <w:pPr>
        <w:spacing w:after="0" w:line="225" w:lineRule="exact"/>
        <w:rPr>
          <w:sz w:val="24"/>
          <w:szCs w:val="24"/>
          <w:color w:val="auto"/>
        </w:rPr>
      </w:pPr>
    </w:p>
    <w:p>
      <w:pPr>
        <w:ind w:left="6" w:right="60"/>
        <w:spacing w:after="0" w:line="275" w:lineRule="auto"/>
        <w:rPr>
          <w:sz w:val="20"/>
          <w:szCs w:val="20"/>
          <w:color w:val="auto"/>
        </w:rPr>
      </w:pPr>
      <w:r>
        <w:rPr>
          <w:rFonts w:ascii="Arial" w:cs="Arial" w:eastAsia="Arial" w:hAnsi="Arial"/>
          <w:sz w:val="19"/>
          <w:szCs w:val="19"/>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84" w:lineRule="exact"/>
        <w:rPr>
          <w:sz w:val="24"/>
          <w:szCs w:val="24"/>
          <w:color w:val="auto"/>
        </w:rPr>
      </w:pPr>
    </w:p>
    <w:p>
      <w:pPr>
        <w:jc w:val="right"/>
        <w:ind w:right="40"/>
        <w:spacing w:after="0"/>
        <w:tabs>
          <w:tab w:leader="none" w:pos="120" w:val="left"/>
        </w:tabs>
        <w:rPr>
          <w:sz w:val="20"/>
          <w:szCs w:val="20"/>
          <w:color w:val="auto"/>
        </w:rPr>
      </w:pPr>
      <w:r>
        <w:rPr>
          <w:rFonts w:ascii="Arial" w:cs="Arial" w:eastAsia="Arial" w:hAnsi="Arial"/>
          <w:sz w:val="19"/>
          <w:szCs w:val="19"/>
          <w:color w:val="auto"/>
        </w:rPr>
        <w:t>Emerging growth company</w:t>
      </w:r>
      <w:r>
        <w:rPr>
          <w:sz w:val="20"/>
          <w:szCs w:val="20"/>
          <w:color w:val="auto"/>
        </w:rPr>
        <w:tab/>
      </w:r>
      <w:r>
        <w:rPr>
          <w:rFonts w:ascii="Arial" w:cs="Arial" w:eastAsia="Arial" w:hAnsi="Arial"/>
          <w:sz w:val="17"/>
          <w:szCs w:val="17"/>
          <w:color w:val="auto"/>
        </w:rPr>
        <w:t>o</w:t>
      </w:r>
    </w:p>
    <w:p>
      <w:pPr>
        <w:spacing w:after="0" w:line="238" w:lineRule="exact"/>
        <w:rPr>
          <w:sz w:val="24"/>
          <w:szCs w:val="24"/>
          <w:color w:val="auto"/>
        </w:rPr>
      </w:pPr>
    </w:p>
    <w:p>
      <w:pPr>
        <w:ind w:left="6" w:right="140"/>
        <w:spacing w:after="0" w:line="275" w:lineRule="auto"/>
        <w:rPr>
          <w:sz w:val="20"/>
          <w:szCs w:val="20"/>
          <w:color w:val="auto"/>
        </w:rPr>
      </w:pPr>
      <w:r>
        <w:rPr>
          <w:rFonts w:ascii="Arial" w:cs="Arial" w:eastAsia="Arial" w:hAnsi="Arial"/>
          <w:sz w:val="19"/>
          <w:szCs w:val="19"/>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184" w:lineRule="exact"/>
        <w:rPr>
          <w:sz w:val="24"/>
          <w:szCs w:val="24"/>
          <w:color w:val="auto"/>
        </w:rPr>
      </w:pPr>
    </w:p>
    <w:p>
      <w:pPr>
        <w:ind w:left="6"/>
        <w:spacing w:after="0"/>
        <w:rPr>
          <w:sz w:val="20"/>
          <w:szCs w:val="20"/>
          <w:color w:val="auto"/>
        </w:rPr>
      </w:pPr>
      <w:r>
        <w:rPr>
          <w:rFonts w:ascii="Arial" w:cs="Arial" w:eastAsia="Arial" w:hAnsi="Arial"/>
          <w:sz w:val="19"/>
          <w:szCs w:val="19"/>
          <w:color w:val="auto"/>
        </w:rPr>
        <w:t>Securities registered pursuant to Section 12(b) of the Act:</w:t>
      </w:r>
    </w:p>
    <w:p>
      <w:pPr>
        <w:spacing w:after="0" w:line="213" w:lineRule="exact"/>
        <w:rPr>
          <w:sz w:val="24"/>
          <w:szCs w:val="24"/>
          <w:color w:val="auto"/>
        </w:rPr>
      </w:pPr>
    </w:p>
    <w:tbl>
      <w:tblPr>
        <w:tblLayout w:type="fixed"/>
        <w:tblInd w:w="6"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40" w:type="dxa"/>
            <w:vAlign w:val="bottom"/>
          </w:tcPr>
          <w:p>
            <w:pPr>
              <w:jc w:val="center"/>
              <w:spacing w:after="0"/>
              <w:rPr>
                <w:sz w:val="20"/>
                <w:szCs w:val="20"/>
                <w:color w:val="auto"/>
              </w:rPr>
            </w:pPr>
            <w:r>
              <w:rPr>
                <w:rFonts w:ascii="Arial" w:cs="Arial" w:eastAsia="Arial" w:hAnsi="Arial"/>
                <w:sz w:val="15"/>
                <w:szCs w:val="15"/>
                <w:b w:val="1"/>
                <w:bCs w:val="1"/>
                <w:color w:val="auto"/>
                <w:w w:val="89"/>
              </w:rPr>
              <w:t>Name of each exchange on which</w:t>
            </w:r>
          </w:p>
        </w:tc>
        <w:tc>
          <w:tcPr>
            <w:tcW w:w="40" w:type="dxa"/>
            <w:vAlign w:val="bottom"/>
          </w:tcPr>
          <w:p>
            <w:pPr>
              <w:spacing w:after="0"/>
              <w:rPr>
                <w:sz w:val="14"/>
                <w:szCs w:val="14"/>
                <w:color w:val="auto"/>
              </w:rPr>
            </w:pPr>
          </w:p>
        </w:tc>
      </w:tr>
      <w:tr>
        <w:trPr>
          <w:trHeight w:val="180"/>
        </w:trPr>
        <w:tc>
          <w:tcPr>
            <w:tcW w:w="20" w:type="dxa"/>
            <w:vAlign w:val="bottom"/>
          </w:tcPr>
          <w:p>
            <w:pPr>
              <w:spacing w:after="0"/>
              <w:rPr>
                <w:sz w:val="15"/>
                <w:szCs w:val="15"/>
                <w:color w:val="auto"/>
              </w:rPr>
            </w:pPr>
          </w:p>
        </w:tc>
        <w:tc>
          <w:tcPr>
            <w:tcW w:w="4060" w:type="dxa"/>
            <w:vAlign w:val="bottom"/>
            <w:gridSpan w:val="2"/>
          </w:tcPr>
          <w:p>
            <w:pPr>
              <w:ind w:left="1320"/>
              <w:spacing w:after="0"/>
              <w:rPr>
                <w:sz w:val="20"/>
                <w:szCs w:val="20"/>
                <w:color w:val="auto"/>
              </w:rPr>
            </w:pPr>
            <w:r>
              <w:rPr>
                <w:rFonts w:ascii="Arial" w:cs="Arial" w:eastAsia="Arial" w:hAnsi="Arial"/>
                <w:sz w:val="15"/>
                <w:szCs w:val="15"/>
                <w:b w:val="1"/>
                <w:bCs w:val="1"/>
                <w:color w:val="auto"/>
              </w:rPr>
              <w:t>Title of each class</w:t>
            </w:r>
          </w:p>
        </w:tc>
        <w:tc>
          <w:tcPr>
            <w:tcW w:w="4080" w:type="dxa"/>
            <w:vAlign w:val="bottom"/>
            <w:gridSpan w:val="2"/>
          </w:tcPr>
          <w:p>
            <w:pPr>
              <w:jc w:val="center"/>
              <w:ind w:right="220"/>
              <w:spacing w:after="0"/>
              <w:rPr>
                <w:sz w:val="20"/>
                <w:szCs w:val="20"/>
                <w:color w:val="auto"/>
              </w:rPr>
            </w:pPr>
            <w:r>
              <w:rPr>
                <w:rFonts w:ascii="Arial" w:cs="Arial" w:eastAsia="Arial" w:hAnsi="Arial"/>
                <w:sz w:val="15"/>
                <w:szCs w:val="15"/>
                <w:b w:val="1"/>
                <w:bCs w:val="1"/>
                <w:color w:val="auto"/>
                <w:w w:val="92"/>
              </w:rPr>
              <w:t>Trading Symbol(s)</w:t>
            </w:r>
          </w:p>
        </w:tc>
        <w:tc>
          <w:tcPr>
            <w:tcW w:w="3840" w:type="dxa"/>
            <w:vAlign w:val="bottom"/>
          </w:tcPr>
          <w:p>
            <w:pPr>
              <w:jc w:val="center"/>
              <w:spacing w:after="0"/>
              <w:rPr>
                <w:sz w:val="20"/>
                <w:szCs w:val="20"/>
                <w:color w:val="auto"/>
              </w:rPr>
            </w:pPr>
            <w:r>
              <w:rPr>
                <w:rFonts w:ascii="Arial" w:cs="Arial" w:eastAsia="Arial" w:hAnsi="Arial"/>
                <w:sz w:val="15"/>
                <w:szCs w:val="15"/>
                <w:b w:val="1"/>
                <w:bCs w:val="1"/>
                <w:color w:val="auto"/>
                <w:w w:val="88"/>
              </w:rPr>
              <w:t>registered</w:t>
            </w:r>
          </w:p>
        </w:tc>
        <w:tc>
          <w:tcPr>
            <w:tcW w:w="40" w:type="dxa"/>
            <w:vAlign w:val="bottom"/>
          </w:tcPr>
          <w:p>
            <w:pPr>
              <w:spacing w:after="0"/>
              <w:rPr>
                <w:sz w:val="15"/>
                <w:szCs w:val="15"/>
                <w:color w:val="auto"/>
              </w:rPr>
            </w:pPr>
          </w:p>
        </w:tc>
      </w:tr>
      <w:tr>
        <w:trPr>
          <w:trHeight w:val="208"/>
        </w:trPr>
        <w:tc>
          <w:tcPr>
            <w:tcW w:w="20" w:type="dxa"/>
            <w:vAlign w:val="bottom"/>
          </w:tcPr>
          <w:p>
            <w:pPr>
              <w:spacing w:after="0"/>
              <w:rPr>
                <w:sz w:val="18"/>
                <w:szCs w:val="18"/>
                <w:color w:val="auto"/>
              </w:rPr>
            </w:pPr>
          </w:p>
        </w:tc>
        <w:tc>
          <w:tcPr>
            <w:tcW w:w="3820" w:type="dxa"/>
            <w:vAlign w:val="bottom"/>
            <w:tcBorders>
              <w:top w:val="single" w:sz="8" w:color="auto"/>
            </w:tcBorders>
          </w:tcPr>
          <w:p>
            <w:pPr>
              <w:spacing w:after="0" w:line="208" w:lineRule="exact"/>
              <w:rPr>
                <w:sz w:val="20"/>
                <w:szCs w:val="20"/>
                <w:color w:val="auto"/>
              </w:rPr>
            </w:pPr>
            <w:r>
              <w:rPr>
                <w:rFonts w:ascii="Arial" w:cs="Arial" w:eastAsia="Arial" w:hAnsi="Arial"/>
                <w:sz w:val="19"/>
                <w:szCs w:val="19"/>
                <w:color w:val="auto"/>
              </w:rPr>
              <w:t>Class A Common Stock, par value $0.01</w:t>
            </w:r>
          </w:p>
        </w:tc>
        <w:tc>
          <w:tcPr>
            <w:tcW w:w="240" w:type="dxa"/>
            <w:vAlign w:val="bottom"/>
          </w:tcPr>
          <w:p>
            <w:pPr>
              <w:spacing w:after="0"/>
              <w:rPr>
                <w:sz w:val="18"/>
                <w:szCs w:val="18"/>
                <w:color w:val="auto"/>
              </w:rPr>
            </w:pPr>
          </w:p>
        </w:tc>
        <w:tc>
          <w:tcPr>
            <w:tcW w:w="3860" w:type="dxa"/>
            <w:vAlign w:val="bottom"/>
            <w:tcBorders>
              <w:top w:val="single" w:sz="8" w:color="auto"/>
            </w:tcBorders>
          </w:tcPr>
          <w:p>
            <w:pPr>
              <w:jc w:val="center"/>
              <w:spacing w:after="0" w:line="208" w:lineRule="exact"/>
              <w:rPr>
                <w:sz w:val="20"/>
                <w:szCs w:val="20"/>
                <w:color w:val="auto"/>
              </w:rPr>
            </w:pPr>
            <w:r>
              <w:rPr>
                <w:rFonts w:ascii="Arial" w:cs="Arial" w:eastAsia="Arial" w:hAnsi="Arial"/>
                <w:sz w:val="19"/>
                <w:szCs w:val="19"/>
                <w:color w:val="auto"/>
                <w:w w:val="97"/>
              </w:rPr>
              <w:t>CWEN.A</w:t>
            </w:r>
          </w:p>
        </w:tc>
        <w:tc>
          <w:tcPr>
            <w:tcW w:w="220" w:type="dxa"/>
            <w:vAlign w:val="bottom"/>
          </w:tcPr>
          <w:p>
            <w:pPr>
              <w:spacing w:after="0"/>
              <w:rPr>
                <w:sz w:val="18"/>
                <w:szCs w:val="18"/>
                <w:color w:val="auto"/>
              </w:rPr>
            </w:pPr>
          </w:p>
        </w:tc>
        <w:tc>
          <w:tcPr>
            <w:tcW w:w="3840" w:type="dxa"/>
            <w:vAlign w:val="bottom"/>
            <w:tcBorders>
              <w:top w:val="single" w:sz="8" w:color="auto"/>
            </w:tcBorders>
          </w:tcPr>
          <w:p>
            <w:pPr>
              <w:jc w:val="center"/>
              <w:spacing w:after="0" w:line="208" w:lineRule="exact"/>
              <w:rPr>
                <w:sz w:val="20"/>
                <w:szCs w:val="20"/>
                <w:color w:val="auto"/>
              </w:rPr>
            </w:pPr>
            <w:r>
              <w:rPr>
                <w:rFonts w:ascii="Arial" w:cs="Arial" w:eastAsia="Arial" w:hAnsi="Arial"/>
                <w:sz w:val="19"/>
                <w:szCs w:val="19"/>
                <w:color w:val="auto"/>
                <w:w w:val="91"/>
              </w:rPr>
              <w:t>New York Stock Exchange</w:t>
            </w:r>
          </w:p>
        </w:tc>
        <w:tc>
          <w:tcPr>
            <w:tcW w:w="40" w:type="dxa"/>
            <w:vAlign w:val="bottom"/>
          </w:tcPr>
          <w:p>
            <w:pPr>
              <w:spacing w:after="0"/>
              <w:rPr>
                <w:sz w:val="18"/>
                <w:szCs w:val="18"/>
                <w:color w:val="auto"/>
              </w:rPr>
            </w:pPr>
          </w:p>
        </w:tc>
      </w:tr>
      <w:tr>
        <w:trPr>
          <w:trHeight w:val="241"/>
        </w:trPr>
        <w:tc>
          <w:tcPr>
            <w:tcW w:w="4080" w:type="dxa"/>
            <w:vAlign w:val="bottom"/>
            <w:gridSpan w:val="3"/>
          </w:tcPr>
          <w:p>
            <w:pPr>
              <w:spacing w:after="0"/>
              <w:rPr>
                <w:sz w:val="20"/>
                <w:szCs w:val="20"/>
                <w:color w:val="auto"/>
              </w:rPr>
            </w:pPr>
            <w:r>
              <w:rPr>
                <w:rFonts w:ascii="Arial" w:cs="Arial" w:eastAsia="Arial" w:hAnsi="Arial"/>
                <w:sz w:val="19"/>
                <w:szCs w:val="19"/>
                <w:color w:val="auto"/>
              </w:rPr>
              <w:t>Class C Common Stock, par value $0.01</w:t>
            </w:r>
          </w:p>
        </w:tc>
        <w:tc>
          <w:tcPr>
            <w:tcW w:w="4080" w:type="dxa"/>
            <w:vAlign w:val="bottom"/>
            <w:gridSpan w:val="2"/>
          </w:tcPr>
          <w:p>
            <w:pPr>
              <w:jc w:val="center"/>
              <w:ind w:right="200"/>
              <w:spacing w:after="0"/>
              <w:rPr>
                <w:sz w:val="20"/>
                <w:szCs w:val="20"/>
                <w:color w:val="auto"/>
              </w:rPr>
            </w:pPr>
            <w:r>
              <w:rPr>
                <w:rFonts w:ascii="Arial" w:cs="Arial" w:eastAsia="Arial" w:hAnsi="Arial"/>
                <w:sz w:val="19"/>
                <w:szCs w:val="19"/>
                <w:color w:val="auto"/>
                <w:w w:val="96"/>
              </w:rPr>
              <w:t>CWEN</w:t>
            </w:r>
          </w:p>
        </w:tc>
        <w:tc>
          <w:tcPr>
            <w:tcW w:w="3840" w:type="dxa"/>
            <w:vAlign w:val="bottom"/>
          </w:tcPr>
          <w:p>
            <w:pPr>
              <w:jc w:val="center"/>
              <w:spacing w:after="0"/>
              <w:rPr>
                <w:sz w:val="20"/>
                <w:szCs w:val="20"/>
                <w:color w:val="auto"/>
              </w:rPr>
            </w:pPr>
            <w:r>
              <w:rPr>
                <w:rFonts w:ascii="Arial" w:cs="Arial" w:eastAsia="Arial" w:hAnsi="Arial"/>
                <w:sz w:val="19"/>
                <w:szCs w:val="19"/>
                <w:color w:val="auto"/>
                <w:w w:val="91"/>
              </w:rPr>
              <w:t>New York Stock Exchange</w:t>
            </w:r>
          </w:p>
        </w:tc>
        <w:tc>
          <w:tcPr>
            <w:tcW w:w="40" w:type="dxa"/>
            <w:vAlign w:val="bottom"/>
          </w:tcPr>
          <w:p>
            <w:pPr>
              <w:spacing w:after="0"/>
              <w:rPr>
                <w:sz w:val="20"/>
                <w:szCs w:val="20"/>
                <w:color w:val="auto"/>
              </w:rPr>
            </w:pPr>
          </w:p>
        </w:tc>
      </w:tr>
      <w:tr>
        <w:trPr>
          <w:trHeight w:val="229"/>
        </w:trPr>
        <w:tc>
          <w:tcPr>
            <w:tcW w:w="20" w:type="dxa"/>
            <w:vAlign w:val="bottom"/>
            <w:tcBorders>
              <w:bottom w:val="single" w:sz="8" w:color="auto"/>
            </w:tcBorders>
          </w:tcPr>
          <w:p>
            <w:pPr>
              <w:spacing w:after="0"/>
              <w:rPr>
                <w:sz w:val="19"/>
                <w:szCs w:val="19"/>
                <w:color w:val="auto"/>
              </w:rPr>
            </w:pPr>
          </w:p>
        </w:tc>
        <w:tc>
          <w:tcPr>
            <w:tcW w:w="38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38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384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88"/>
        </w:trPr>
        <w:tc>
          <w:tcPr>
            <w:tcW w:w="20" w:type="dxa"/>
            <w:vAlign w:val="bottom"/>
          </w:tcPr>
          <w:p>
            <w:pPr>
              <w:spacing w:after="0"/>
              <w:rPr>
                <w:sz w:val="7"/>
                <w:szCs w:val="7"/>
                <w:color w:val="auto"/>
              </w:rPr>
            </w:pPr>
          </w:p>
        </w:tc>
        <w:tc>
          <w:tcPr>
            <w:tcW w:w="382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386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3840" w:type="dxa"/>
            <w:vAlign w:val="bottom"/>
            <w:tcBorders>
              <w:bottom w:val="single" w:sz="8" w:color="auto"/>
            </w:tcBorders>
          </w:tcPr>
          <w:p>
            <w:pPr>
              <w:spacing w:after="0"/>
              <w:rPr>
                <w:sz w:val="7"/>
                <w:szCs w:val="7"/>
                <w:color w:val="auto"/>
              </w:rPr>
            </w:pPr>
          </w:p>
        </w:tc>
        <w:tc>
          <w:tcPr>
            <w:tcW w:w="40" w:type="dxa"/>
            <w:vAlign w:val="bottom"/>
          </w:tcPr>
          <w:p>
            <w:pPr>
              <w:spacing w:after="0"/>
              <w:rPr>
                <w:sz w:val="7"/>
                <w:szCs w:val="7"/>
                <w:color w:val="auto"/>
              </w:rPr>
            </w:pPr>
          </w:p>
        </w:tc>
      </w:tr>
      <w:tr>
        <w:trPr>
          <w:trHeight w:val="368"/>
        </w:trPr>
        <w:tc>
          <w:tcPr>
            <w:tcW w:w="20" w:type="dxa"/>
            <w:vAlign w:val="bottom"/>
            <w:tcBorders>
              <w:bottom w:val="single" w:sz="8" w:color="808080"/>
            </w:tcBorders>
          </w:tcPr>
          <w:p>
            <w:pPr>
              <w:spacing w:after="0"/>
              <w:rPr>
                <w:sz w:val="24"/>
                <w:szCs w:val="24"/>
                <w:color w:val="auto"/>
              </w:rPr>
            </w:pPr>
          </w:p>
        </w:tc>
        <w:tc>
          <w:tcPr>
            <w:tcW w:w="382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386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384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7632065</wp:posOffset>
            </wp:positionH>
            <wp:positionV relativeFrom="paragraph">
              <wp:posOffset>-30480</wp:posOffset>
            </wp:positionV>
            <wp:extent cx="12700" cy="311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3111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-30480</wp:posOffset>
            </wp:positionV>
            <wp:extent cx="12700" cy="311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31115"/>
                    </a:xfrm>
                    <a:prstGeom prst="rect">
                      <a:avLst/>
                    </a:prstGeom>
                    <a:noFill/>
                  </pic:spPr>
                </pic:pic>
              </a:graphicData>
            </a:graphic>
          </wp:anchor>
        </w:drawing>
      </w:r>
    </w:p>
    <w:p>
      <w:pPr>
        <w:sectPr>
          <w:pgSz w:w="12240" w:h="15840" w:orient="portrait"/>
          <w:cols w:equalWidth="0" w:num="1">
            <w:col w:w="12046"/>
          </w:cols>
          <w:pgMar w:left="114" w:top="425" w:right="80" w:bottom="1440" w:gutter="0" w:footer="0" w:header="0"/>
          <w:type w:val="continuous"/>
        </w:sectPr>
      </w:pPr>
    </w:p>
    <w:bookmarkStart w:id="1" w:name="page2"/>
    <w:bookmarkEnd w:id="1"/>
    <w:p>
      <w:pPr>
        <w:ind w:left="6"/>
        <w:spacing w:after="0"/>
        <w:rPr>
          <w:sz w:val="20"/>
          <w:szCs w:val="20"/>
          <w:color w:val="auto"/>
        </w:rPr>
      </w:pPr>
      <w:r>
        <w:rPr>
          <w:rFonts w:ascii="Arial" w:cs="Arial" w:eastAsia="Arial" w:hAnsi="Arial"/>
          <w:sz w:val="19"/>
          <w:szCs w:val="19"/>
          <w:b w:val="1"/>
          <w:bCs w:val="1"/>
          <w:color w:val="auto"/>
        </w:rPr>
        <w:t>Item 5.07 Submission of Matters to a Vote of Security Holders.</w:t>
      </w:r>
    </w:p>
    <w:p>
      <w:pPr>
        <w:spacing w:after="0" w:line="244" w:lineRule="exact"/>
        <w:rPr>
          <w:sz w:val="20"/>
          <w:szCs w:val="20"/>
          <w:color w:val="auto"/>
        </w:rPr>
      </w:pPr>
    </w:p>
    <w:p>
      <w:pPr>
        <w:ind w:left="446"/>
        <w:spacing w:after="0"/>
        <w:rPr>
          <w:sz w:val="20"/>
          <w:szCs w:val="20"/>
          <w:color w:val="auto"/>
        </w:rPr>
      </w:pPr>
      <w:r>
        <w:rPr>
          <w:rFonts w:ascii="Arial" w:cs="Arial" w:eastAsia="Arial" w:hAnsi="Arial"/>
          <w:sz w:val="18"/>
          <w:szCs w:val="18"/>
          <w:color w:val="auto"/>
        </w:rPr>
        <w:t>Clearway Energy, Inc. (the “</w:t>
      </w:r>
      <w:r>
        <w:rPr>
          <w:rFonts w:ascii="Arial" w:cs="Arial" w:eastAsia="Arial" w:hAnsi="Arial"/>
          <w:sz w:val="18"/>
          <w:szCs w:val="18"/>
          <w:u w:val="single" w:color="auto"/>
          <w:color w:val="auto"/>
        </w:rPr>
        <w:t>Company</w:t>
      </w:r>
      <w:r>
        <w:rPr>
          <w:rFonts w:ascii="Arial" w:cs="Arial" w:eastAsia="Arial" w:hAnsi="Arial"/>
          <w:sz w:val="18"/>
          <w:szCs w:val="18"/>
          <w:color w:val="auto"/>
        </w:rPr>
        <w:t>”) held its Annual Meeting of Stockholders (the “</w:t>
      </w:r>
      <w:r>
        <w:rPr>
          <w:rFonts w:ascii="Arial" w:cs="Arial" w:eastAsia="Arial" w:hAnsi="Arial"/>
          <w:sz w:val="18"/>
          <w:szCs w:val="18"/>
          <w:u w:val="single" w:color="auto"/>
          <w:color w:val="auto"/>
        </w:rPr>
        <w:t>Annual Meeting</w:t>
      </w:r>
      <w:r>
        <w:rPr>
          <w:rFonts w:ascii="Arial" w:cs="Arial" w:eastAsia="Arial" w:hAnsi="Arial"/>
          <w:sz w:val="18"/>
          <w:szCs w:val="18"/>
          <w:color w:val="auto"/>
        </w:rPr>
        <w:t>”) on May 1, 2019 in Princeton, New Jersey.</w:t>
      </w:r>
    </w:p>
    <w:p>
      <w:pPr>
        <w:spacing w:after="0" w:line="34" w:lineRule="exact"/>
        <w:rPr>
          <w:sz w:val="20"/>
          <w:szCs w:val="20"/>
          <w:color w:val="auto"/>
        </w:rPr>
      </w:pPr>
    </w:p>
    <w:p>
      <w:pPr>
        <w:ind w:left="6"/>
        <w:spacing w:after="0"/>
        <w:rPr>
          <w:sz w:val="20"/>
          <w:szCs w:val="20"/>
          <w:color w:val="auto"/>
        </w:rPr>
      </w:pPr>
      <w:r>
        <w:rPr>
          <w:rFonts w:ascii="Arial" w:cs="Arial" w:eastAsia="Arial" w:hAnsi="Arial"/>
          <w:sz w:val="19"/>
          <w:szCs w:val="19"/>
          <w:color w:val="auto"/>
        </w:rPr>
        <w:t>Set forth below are the final voting results for each of the proposals submitted to a vote of the stockholders.</w:t>
      </w:r>
    </w:p>
    <w:p>
      <w:pPr>
        <w:spacing w:after="0" w:line="225" w:lineRule="exact"/>
        <w:rPr>
          <w:sz w:val="20"/>
          <w:szCs w:val="20"/>
          <w:color w:val="auto"/>
        </w:rPr>
      </w:pPr>
    </w:p>
    <w:p>
      <w:pPr>
        <w:ind w:left="6"/>
        <w:spacing w:after="0"/>
        <w:rPr>
          <w:sz w:val="20"/>
          <w:szCs w:val="20"/>
          <w:color w:val="auto"/>
        </w:rPr>
      </w:pPr>
      <w:r>
        <w:rPr>
          <w:rFonts w:ascii="Arial" w:cs="Arial" w:eastAsia="Arial" w:hAnsi="Arial"/>
          <w:sz w:val="19"/>
          <w:szCs w:val="19"/>
          <w:color w:val="auto"/>
        </w:rPr>
        <w:t>(a) Proposal 1 — Election of nine directors</w:t>
      </w:r>
    </w:p>
    <w:p>
      <w:pPr>
        <w:spacing w:after="0" w:line="229" w:lineRule="exact"/>
        <w:rPr>
          <w:sz w:val="20"/>
          <w:szCs w:val="20"/>
          <w:color w:val="auto"/>
        </w:rPr>
      </w:pPr>
    </w:p>
    <w:tbl>
      <w:tblPr>
        <w:tblLayout w:type="fixed"/>
        <w:tblInd w:w="6" w:type="dxa"/>
        <w:tblCellMar>
          <w:top w:w="0" w:type="dxa"/>
          <w:left w:w="0" w:type="dxa"/>
          <w:bottom w:w="0" w:type="dxa"/>
          <w:right w:w="0" w:type="dxa"/>
        </w:tblCellMar>
      </w:tblPr>
      <w:tr>
        <w:trPr>
          <w:trHeight w:val="180"/>
        </w:trPr>
        <w:tc>
          <w:tcPr>
            <w:tcW w:w="4220" w:type="dxa"/>
            <w:vAlign w:val="bottom"/>
            <w:gridSpan w:val="2"/>
          </w:tcPr>
          <w:p>
            <w:pPr>
              <w:spacing w:after="0"/>
              <w:rPr>
                <w:sz w:val="20"/>
                <w:szCs w:val="20"/>
                <w:color w:val="auto"/>
              </w:rPr>
            </w:pPr>
            <w:r>
              <w:rPr>
                <w:rFonts w:ascii="Arial" w:cs="Arial" w:eastAsia="Arial" w:hAnsi="Arial"/>
                <w:sz w:val="15"/>
                <w:szCs w:val="15"/>
                <w:b w:val="1"/>
                <w:bCs w:val="1"/>
                <w:color w:val="auto"/>
              </w:rPr>
              <w:t>Name</w:t>
            </w:r>
          </w:p>
        </w:tc>
        <w:tc>
          <w:tcPr>
            <w:tcW w:w="2700" w:type="dxa"/>
            <w:vAlign w:val="bottom"/>
            <w:gridSpan w:val="2"/>
          </w:tcPr>
          <w:p>
            <w:pPr>
              <w:jc w:val="center"/>
              <w:ind w:right="320"/>
              <w:spacing w:after="0"/>
              <w:rPr>
                <w:sz w:val="20"/>
                <w:szCs w:val="20"/>
                <w:color w:val="auto"/>
              </w:rPr>
            </w:pPr>
            <w:r>
              <w:rPr>
                <w:rFonts w:ascii="Arial" w:cs="Arial" w:eastAsia="Arial" w:hAnsi="Arial"/>
                <w:sz w:val="15"/>
                <w:szCs w:val="15"/>
                <w:b w:val="1"/>
                <w:bCs w:val="1"/>
                <w:color w:val="auto"/>
                <w:w w:val="89"/>
              </w:rPr>
              <w:t>Votes For</w:t>
            </w:r>
          </w:p>
        </w:tc>
        <w:tc>
          <w:tcPr>
            <w:tcW w:w="2680" w:type="dxa"/>
            <w:vAlign w:val="bottom"/>
            <w:gridSpan w:val="2"/>
          </w:tcPr>
          <w:p>
            <w:pPr>
              <w:ind w:left="880"/>
              <w:spacing w:after="0"/>
              <w:rPr>
                <w:sz w:val="20"/>
                <w:szCs w:val="20"/>
                <w:color w:val="auto"/>
              </w:rPr>
            </w:pPr>
            <w:r>
              <w:rPr>
                <w:rFonts w:ascii="Arial" w:cs="Arial" w:eastAsia="Arial" w:hAnsi="Arial"/>
                <w:sz w:val="15"/>
                <w:szCs w:val="15"/>
                <w:b w:val="1"/>
                <w:bCs w:val="1"/>
                <w:color w:val="auto"/>
              </w:rPr>
              <w:t>Withheld</w:t>
            </w:r>
          </w:p>
        </w:tc>
        <w:tc>
          <w:tcPr>
            <w:tcW w:w="2400" w:type="dxa"/>
            <w:vAlign w:val="bottom"/>
          </w:tcPr>
          <w:p>
            <w:pPr>
              <w:jc w:val="center"/>
              <w:spacing w:after="0"/>
              <w:rPr>
                <w:sz w:val="20"/>
                <w:szCs w:val="20"/>
                <w:color w:val="auto"/>
              </w:rPr>
            </w:pPr>
            <w:r>
              <w:rPr>
                <w:rFonts w:ascii="Arial" w:cs="Arial" w:eastAsia="Arial" w:hAnsi="Arial"/>
                <w:sz w:val="15"/>
                <w:szCs w:val="15"/>
                <w:b w:val="1"/>
                <w:bCs w:val="1"/>
                <w:color w:val="auto"/>
                <w:w w:val="90"/>
              </w:rPr>
              <w:t>Broker Non-Votes</w:t>
            </w:r>
          </w:p>
        </w:tc>
      </w:tr>
      <w:tr>
        <w:trPr>
          <w:trHeight w:val="222"/>
        </w:trPr>
        <w:tc>
          <w:tcPr>
            <w:tcW w:w="39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9"/>
                <w:szCs w:val="19"/>
                <w:color w:val="auto"/>
              </w:rPr>
              <w:t>Christopher S. Sotos</w:t>
            </w:r>
          </w:p>
        </w:tc>
        <w:tc>
          <w:tcPr>
            <w:tcW w:w="320" w:type="dxa"/>
            <w:vAlign w:val="bottom"/>
            <w:tcBorders>
              <w:top w:val="single" w:sz="8" w:color="CCEEFF"/>
            </w:tcBorders>
            <w:shd w:val="clear" w:color="auto" w:fill="CCEEFF"/>
          </w:tcPr>
          <w:p>
            <w:pPr>
              <w:spacing w:after="0"/>
              <w:rPr>
                <w:sz w:val="19"/>
                <w:szCs w:val="19"/>
                <w:color w:val="auto"/>
              </w:rPr>
            </w:pPr>
          </w:p>
        </w:tc>
        <w:tc>
          <w:tcPr>
            <w:tcW w:w="24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9"/>
                <w:szCs w:val="19"/>
                <w:color w:val="auto"/>
                <w:w w:val="90"/>
              </w:rPr>
              <w:t>61,195,217</w:t>
            </w:r>
          </w:p>
        </w:tc>
        <w:tc>
          <w:tcPr>
            <w:tcW w:w="300" w:type="dxa"/>
            <w:vAlign w:val="bottom"/>
            <w:tcBorders>
              <w:top w:val="single" w:sz="8" w:color="CCEEFF"/>
            </w:tcBorders>
            <w:shd w:val="clear" w:color="auto" w:fill="CCEEFF"/>
          </w:tcPr>
          <w:p>
            <w:pPr>
              <w:spacing w:after="0"/>
              <w:rPr>
                <w:sz w:val="19"/>
                <w:szCs w:val="19"/>
                <w:color w:val="auto"/>
              </w:rPr>
            </w:pPr>
          </w:p>
        </w:tc>
        <w:tc>
          <w:tcPr>
            <w:tcW w:w="23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9"/>
                <w:szCs w:val="19"/>
                <w:color w:val="auto"/>
                <w:w w:val="89"/>
              </w:rPr>
              <w:t>8,380,604</w:t>
            </w:r>
          </w:p>
        </w:tc>
        <w:tc>
          <w:tcPr>
            <w:tcW w:w="300" w:type="dxa"/>
            <w:vAlign w:val="bottom"/>
            <w:tcBorders>
              <w:top w:val="single" w:sz="8" w:color="CCEEFF"/>
            </w:tcBorders>
            <w:shd w:val="clear" w:color="auto" w:fill="CCEEFF"/>
          </w:tcPr>
          <w:p>
            <w:pPr>
              <w:spacing w:after="0"/>
              <w:rPr>
                <w:sz w:val="19"/>
                <w:szCs w:val="19"/>
                <w:color w:val="auto"/>
              </w:rPr>
            </w:pPr>
          </w:p>
        </w:tc>
        <w:tc>
          <w:tcPr>
            <w:tcW w:w="24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9"/>
                <w:szCs w:val="19"/>
                <w:color w:val="auto"/>
                <w:w w:val="94"/>
              </w:rPr>
              <w:t>0</w:t>
            </w:r>
          </w:p>
        </w:tc>
      </w:tr>
      <w:tr>
        <w:trPr>
          <w:trHeight w:val="228"/>
        </w:trPr>
        <w:tc>
          <w:tcPr>
            <w:tcW w:w="4220" w:type="dxa"/>
            <w:vAlign w:val="bottom"/>
            <w:gridSpan w:val="2"/>
          </w:tcPr>
          <w:p>
            <w:pPr>
              <w:spacing w:after="0"/>
              <w:rPr>
                <w:sz w:val="20"/>
                <w:szCs w:val="20"/>
                <w:color w:val="auto"/>
              </w:rPr>
            </w:pPr>
            <w:r>
              <w:rPr>
                <w:rFonts w:ascii="Arial" w:cs="Arial" w:eastAsia="Arial" w:hAnsi="Arial"/>
                <w:sz w:val="19"/>
                <w:szCs w:val="19"/>
                <w:color w:val="auto"/>
              </w:rPr>
              <w:t>Nathaniel Anschuetz</w:t>
            </w:r>
          </w:p>
        </w:tc>
        <w:tc>
          <w:tcPr>
            <w:tcW w:w="2400" w:type="dxa"/>
            <w:vAlign w:val="bottom"/>
          </w:tcPr>
          <w:p>
            <w:pPr>
              <w:jc w:val="center"/>
              <w:spacing w:after="0"/>
              <w:rPr>
                <w:sz w:val="20"/>
                <w:szCs w:val="20"/>
                <w:color w:val="auto"/>
              </w:rPr>
            </w:pPr>
            <w:r>
              <w:rPr>
                <w:rFonts w:ascii="Arial" w:cs="Arial" w:eastAsia="Arial" w:hAnsi="Arial"/>
                <w:sz w:val="19"/>
                <w:szCs w:val="19"/>
                <w:color w:val="auto"/>
                <w:w w:val="90"/>
              </w:rPr>
              <w:t>59,818,133</w:t>
            </w:r>
          </w:p>
        </w:tc>
        <w:tc>
          <w:tcPr>
            <w:tcW w:w="300" w:type="dxa"/>
            <w:vAlign w:val="bottom"/>
          </w:tcPr>
          <w:p>
            <w:pPr>
              <w:spacing w:after="0"/>
              <w:rPr>
                <w:sz w:val="19"/>
                <w:szCs w:val="19"/>
                <w:color w:val="auto"/>
              </w:rPr>
            </w:pPr>
          </w:p>
        </w:tc>
        <w:tc>
          <w:tcPr>
            <w:tcW w:w="2380" w:type="dxa"/>
            <w:vAlign w:val="bottom"/>
          </w:tcPr>
          <w:p>
            <w:pPr>
              <w:jc w:val="center"/>
              <w:spacing w:after="0"/>
              <w:rPr>
                <w:sz w:val="20"/>
                <w:szCs w:val="20"/>
                <w:color w:val="auto"/>
              </w:rPr>
            </w:pPr>
            <w:r>
              <w:rPr>
                <w:rFonts w:ascii="Arial" w:cs="Arial" w:eastAsia="Arial" w:hAnsi="Arial"/>
                <w:sz w:val="19"/>
                <w:szCs w:val="19"/>
                <w:color w:val="auto"/>
                <w:w w:val="89"/>
              </w:rPr>
              <w:t>9,757,688</w:t>
            </w:r>
          </w:p>
        </w:tc>
        <w:tc>
          <w:tcPr>
            <w:tcW w:w="300" w:type="dxa"/>
            <w:vAlign w:val="bottom"/>
          </w:tcPr>
          <w:p>
            <w:pPr>
              <w:spacing w:after="0"/>
              <w:rPr>
                <w:sz w:val="19"/>
                <w:szCs w:val="19"/>
                <w:color w:val="auto"/>
              </w:rPr>
            </w:pPr>
          </w:p>
        </w:tc>
        <w:tc>
          <w:tcPr>
            <w:tcW w:w="2400" w:type="dxa"/>
            <w:vAlign w:val="bottom"/>
          </w:tcPr>
          <w:p>
            <w:pPr>
              <w:jc w:val="center"/>
              <w:spacing w:after="0"/>
              <w:rPr>
                <w:sz w:val="20"/>
                <w:szCs w:val="20"/>
                <w:color w:val="auto"/>
              </w:rPr>
            </w:pPr>
            <w:r>
              <w:rPr>
                <w:rFonts w:ascii="Arial" w:cs="Arial" w:eastAsia="Arial" w:hAnsi="Arial"/>
                <w:sz w:val="19"/>
                <w:szCs w:val="19"/>
                <w:color w:val="auto"/>
                <w:w w:val="94"/>
              </w:rPr>
              <w:t>0</w:t>
            </w:r>
          </w:p>
        </w:tc>
      </w:tr>
      <w:tr>
        <w:trPr>
          <w:trHeight w:val="228"/>
        </w:trPr>
        <w:tc>
          <w:tcPr>
            <w:tcW w:w="4220" w:type="dxa"/>
            <w:vAlign w:val="bottom"/>
            <w:gridSpan w:val="2"/>
            <w:shd w:val="clear" w:color="auto" w:fill="CCEEFF"/>
          </w:tcPr>
          <w:p>
            <w:pPr>
              <w:spacing w:after="0"/>
              <w:rPr>
                <w:sz w:val="20"/>
                <w:szCs w:val="20"/>
                <w:color w:val="auto"/>
              </w:rPr>
            </w:pPr>
            <w:r>
              <w:rPr>
                <w:rFonts w:ascii="Arial" w:cs="Arial" w:eastAsia="Arial" w:hAnsi="Arial"/>
                <w:sz w:val="19"/>
                <w:szCs w:val="19"/>
                <w:color w:val="auto"/>
              </w:rPr>
              <w:t>Scott Stanley</w:t>
            </w:r>
          </w:p>
        </w:tc>
        <w:tc>
          <w:tcPr>
            <w:tcW w:w="2400" w:type="dxa"/>
            <w:vAlign w:val="bottom"/>
            <w:shd w:val="clear" w:color="auto" w:fill="CCEEFF"/>
          </w:tcPr>
          <w:p>
            <w:pPr>
              <w:jc w:val="center"/>
              <w:spacing w:after="0"/>
              <w:rPr>
                <w:sz w:val="20"/>
                <w:szCs w:val="20"/>
                <w:color w:val="auto"/>
              </w:rPr>
            </w:pPr>
            <w:r>
              <w:rPr>
                <w:rFonts w:ascii="Arial" w:cs="Arial" w:eastAsia="Arial" w:hAnsi="Arial"/>
                <w:sz w:val="19"/>
                <w:szCs w:val="19"/>
                <w:color w:val="auto"/>
                <w:w w:val="90"/>
              </w:rPr>
              <w:t>59,823,132</w:t>
            </w:r>
          </w:p>
        </w:tc>
        <w:tc>
          <w:tcPr>
            <w:tcW w:w="300" w:type="dxa"/>
            <w:vAlign w:val="bottom"/>
            <w:shd w:val="clear" w:color="auto" w:fill="CCEEFF"/>
          </w:tcPr>
          <w:p>
            <w:pPr>
              <w:spacing w:after="0"/>
              <w:rPr>
                <w:sz w:val="19"/>
                <w:szCs w:val="19"/>
                <w:color w:val="auto"/>
              </w:rPr>
            </w:pPr>
          </w:p>
        </w:tc>
        <w:tc>
          <w:tcPr>
            <w:tcW w:w="2380" w:type="dxa"/>
            <w:vAlign w:val="bottom"/>
            <w:shd w:val="clear" w:color="auto" w:fill="CCEEFF"/>
          </w:tcPr>
          <w:p>
            <w:pPr>
              <w:jc w:val="center"/>
              <w:spacing w:after="0"/>
              <w:rPr>
                <w:sz w:val="20"/>
                <w:szCs w:val="20"/>
                <w:color w:val="auto"/>
              </w:rPr>
            </w:pPr>
            <w:r>
              <w:rPr>
                <w:rFonts w:ascii="Arial" w:cs="Arial" w:eastAsia="Arial" w:hAnsi="Arial"/>
                <w:sz w:val="19"/>
                <w:szCs w:val="19"/>
                <w:color w:val="auto"/>
                <w:w w:val="89"/>
              </w:rPr>
              <w:t>9,752,689</w:t>
            </w:r>
          </w:p>
        </w:tc>
        <w:tc>
          <w:tcPr>
            <w:tcW w:w="300" w:type="dxa"/>
            <w:vAlign w:val="bottom"/>
            <w:shd w:val="clear" w:color="auto" w:fill="CCEEFF"/>
          </w:tcPr>
          <w:p>
            <w:pPr>
              <w:spacing w:after="0"/>
              <w:rPr>
                <w:sz w:val="19"/>
                <w:szCs w:val="19"/>
                <w:color w:val="auto"/>
              </w:rPr>
            </w:pPr>
          </w:p>
        </w:tc>
        <w:tc>
          <w:tcPr>
            <w:tcW w:w="2400" w:type="dxa"/>
            <w:vAlign w:val="bottom"/>
            <w:shd w:val="clear" w:color="auto" w:fill="CCEEFF"/>
          </w:tcPr>
          <w:p>
            <w:pPr>
              <w:jc w:val="center"/>
              <w:spacing w:after="0"/>
              <w:rPr>
                <w:sz w:val="20"/>
                <w:szCs w:val="20"/>
                <w:color w:val="auto"/>
              </w:rPr>
            </w:pPr>
            <w:r>
              <w:rPr>
                <w:rFonts w:ascii="Arial" w:cs="Arial" w:eastAsia="Arial" w:hAnsi="Arial"/>
                <w:sz w:val="19"/>
                <w:szCs w:val="19"/>
                <w:color w:val="auto"/>
                <w:w w:val="94"/>
              </w:rPr>
              <w:t>0</w:t>
            </w:r>
          </w:p>
        </w:tc>
      </w:tr>
      <w:tr>
        <w:trPr>
          <w:trHeight w:val="228"/>
        </w:trPr>
        <w:tc>
          <w:tcPr>
            <w:tcW w:w="4220" w:type="dxa"/>
            <w:vAlign w:val="bottom"/>
            <w:gridSpan w:val="2"/>
          </w:tcPr>
          <w:p>
            <w:pPr>
              <w:spacing w:after="0"/>
              <w:rPr>
                <w:sz w:val="20"/>
                <w:szCs w:val="20"/>
                <w:color w:val="auto"/>
              </w:rPr>
            </w:pPr>
            <w:r>
              <w:rPr>
                <w:rFonts w:ascii="Arial" w:cs="Arial" w:eastAsia="Arial" w:hAnsi="Arial"/>
                <w:sz w:val="19"/>
                <w:szCs w:val="19"/>
                <w:color w:val="auto"/>
              </w:rPr>
              <w:t>Ferrell P. McClean</w:t>
            </w:r>
          </w:p>
        </w:tc>
        <w:tc>
          <w:tcPr>
            <w:tcW w:w="2400" w:type="dxa"/>
            <w:vAlign w:val="bottom"/>
          </w:tcPr>
          <w:p>
            <w:pPr>
              <w:jc w:val="center"/>
              <w:spacing w:after="0"/>
              <w:rPr>
                <w:sz w:val="20"/>
                <w:szCs w:val="20"/>
                <w:color w:val="auto"/>
              </w:rPr>
            </w:pPr>
            <w:r>
              <w:rPr>
                <w:rFonts w:ascii="Arial" w:cs="Arial" w:eastAsia="Arial" w:hAnsi="Arial"/>
                <w:sz w:val="19"/>
                <w:szCs w:val="19"/>
                <w:color w:val="auto"/>
                <w:w w:val="90"/>
              </w:rPr>
              <w:t>65,738,714</w:t>
            </w:r>
          </w:p>
        </w:tc>
        <w:tc>
          <w:tcPr>
            <w:tcW w:w="300" w:type="dxa"/>
            <w:vAlign w:val="bottom"/>
          </w:tcPr>
          <w:p>
            <w:pPr>
              <w:spacing w:after="0"/>
              <w:rPr>
                <w:sz w:val="19"/>
                <w:szCs w:val="19"/>
                <w:color w:val="auto"/>
              </w:rPr>
            </w:pPr>
          </w:p>
        </w:tc>
        <w:tc>
          <w:tcPr>
            <w:tcW w:w="2380" w:type="dxa"/>
            <w:vAlign w:val="bottom"/>
          </w:tcPr>
          <w:p>
            <w:pPr>
              <w:jc w:val="center"/>
              <w:spacing w:after="0"/>
              <w:rPr>
                <w:sz w:val="20"/>
                <w:szCs w:val="20"/>
                <w:color w:val="auto"/>
              </w:rPr>
            </w:pPr>
            <w:r>
              <w:rPr>
                <w:rFonts w:ascii="Arial" w:cs="Arial" w:eastAsia="Arial" w:hAnsi="Arial"/>
                <w:sz w:val="19"/>
                <w:szCs w:val="19"/>
                <w:color w:val="auto"/>
                <w:w w:val="89"/>
              </w:rPr>
              <w:t>3,837,107</w:t>
            </w:r>
          </w:p>
        </w:tc>
        <w:tc>
          <w:tcPr>
            <w:tcW w:w="300" w:type="dxa"/>
            <w:vAlign w:val="bottom"/>
          </w:tcPr>
          <w:p>
            <w:pPr>
              <w:spacing w:after="0"/>
              <w:rPr>
                <w:sz w:val="19"/>
                <w:szCs w:val="19"/>
                <w:color w:val="auto"/>
              </w:rPr>
            </w:pPr>
          </w:p>
        </w:tc>
        <w:tc>
          <w:tcPr>
            <w:tcW w:w="2400" w:type="dxa"/>
            <w:vAlign w:val="bottom"/>
          </w:tcPr>
          <w:p>
            <w:pPr>
              <w:jc w:val="center"/>
              <w:spacing w:after="0"/>
              <w:rPr>
                <w:sz w:val="20"/>
                <w:szCs w:val="20"/>
                <w:color w:val="auto"/>
              </w:rPr>
            </w:pPr>
            <w:r>
              <w:rPr>
                <w:rFonts w:ascii="Arial" w:cs="Arial" w:eastAsia="Arial" w:hAnsi="Arial"/>
                <w:sz w:val="19"/>
                <w:szCs w:val="19"/>
                <w:color w:val="auto"/>
                <w:w w:val="94"/>
              </w:rPr>
              <w:t>0</w:t>
            </w:r>
          </w:p>
        </w:tc>
      </w:tr>
      <w:tr>
        <w:trPr>
          <w:trHeight w:val="228"/>
        </w:trPr>
        <w:tc>
          <w:tcPr>
            <w:tcW w:w="4220" w:type="dxa"/>
            <w:vAlign w:val="bottom"/>
            <w:gridSpan w:val="2"/>
            <w:shd w:val="clear" w:color="auto" w:fill="CCEEFF"/>
          </w:tcPr>
          <w:p>
            <w:pPr>
              <w:spacing w:after="0"/>
              <w:rPr>
                <w:sz w:val="20"/>
                <w:szCs w:val="20"/>
                <w:color w:val="auto"/>
              </w:rPr>
            </w:pPr>
            <w:r>
              <w:rPr>
                <w:rFonts w:ascii="Arial" w:cs="Arial" w:eastAsia="Arial" w:hAnsi="Arial"/>
                <w:sz w:val="19"/>
                <w:szCs w:val="19"/>
                <w:color w:val="auto"/>
              </w:rPr>
              <w:t>Daniel B. More</w:t>
            </w:r>
          </w:p>
        </w:tc>
        <w:tc>
          <w:tcPr>
            <w:tcW w:w="2400" w:type="dxa"/>
            <w:vAlign w:val="bottom"/>
            <w:shd w:val="clear" w:color="auto" w:fill="CCEEFF"/>
          </w:tcPr>
          <w:p>
            <w:pPr>
              <w:jc w:val="center"/>
              <w:spacing w:after="0"/>
              <w:rPr>
                <w:sz w:val="20"/>
                <w:szCs w:val="20"/>
                <w:color w:val="auto"/>
              </w:rPr>
            </w:pPr>
            <w:r>
              <w:rPr>
                <w:rFonts w:ascii="Arial" w:cs="Arial" w:eastAsia="Arial" w:hAnsi="Arial"/>
                <w:sz w:val="19"/>
                <w:szCs w:val="19"/>
                <w:color w:val="auto"/>
                <w:w w:val="90"/>
              </w:rPr>
              <w:t>67,305,980</w:t>
            </w:r>
          </w:p>
        </w:tc>
        <w:tc>
          <w:tcPr>
            <w:tcW w:w="300" w:type="dxa"/>
            <w:vAlign w:val="bottom"/>
            <w:shd w:val="clear" w:color="auto" w:fill="CCEEFF"/>
          </w:tcPr>
          <w:p>
            <w:pPr>
              <w:spacing w:after="0"/>
              <w:rPr>
                <w:sz w:val="19"/>
                <w:szCs w:val="19"/>
                <w:color w:val="auto"/>
              </w:rPr>
            </w:pPr>
          </w:p>
        </w:tc>
        <w:tc>
          <w:tcPr>
            <w:tcW w:w="2380" w:type="dxa"/>
            <w:vAlign w:val="bottom"/>
            <w:shd w:val="clear" w:color="auto" w:fill="CCEEFF"/>
          </w:tcPr>
          <w:p>
            <w:pPr>
              <w:jc w:val="center"/>
              <w:spacing w:after="0"/>
              <w:rPr>
                <w:sz w:val="20"/>
                <w:szCs w:val="20"/>
                <w:color w:val="auto"/>
              </w:rPr>
            </w:pPr>
            <w:r>
              <w:rPr>
                <w:rFonts w:ascii="Arial" w:cs="Arial" w:eastAsia="Arial" w:hAnsi="Arial"/>
                <w:sz w:val="19"/>
                <w:szCs w:val="19"/>
                <w:color w:val="auto"/>
                <w:w w:val="89"/>
              </w:rPr>
              <w:t>2,269,841</w:t>
            </w:r>
          </w:p>
        </w:tc>
        <w:tc>
          <w:tcPr>
            <w:tcW w:w="300" w:type="dxa"/>
            <w:vAlign w:val="bottom"/>
            <w:shd w:val="clear" w:color="auto" w:fill="CCEEFF"/>
          </w:tcPr>
          <w:p>
            <w:pPr>
              <w:spacing w:after="0"/>
              <w:rPr>
                <w:sz w:val="19"/>
                <w:szCs w:val="19"/>
                <w:color w:val="auto"/>
              </w:rPr>
            </w:pPr>
          </w:p>
        </w:tc>
        <w:tc>
          <w:tcPr>
            <w:tcW w:w="2400" w:type="dxa"/>
            <w:vAlign w:val="bottom"/>
            <w:shd w:val="clear" w:color="auto" w:fill="CCEEFF"/>
          </w:tcPr>
          <w:p>
            <w:pPr>
              <w:jc w:val="center"/>
              <w:spacing w:after="0"/>
              <w:rPr>
                <w:sz w:val="20"/>
                <w:szCs w:val="20"/>
                <w:color w:val="auto"/>
              </w:rPr>
            </w:pPr>
            <w:r>
              <w:rPr>
                <w:rFonts w:ascii="Arial" w:cs="Arial" w:eastAsia="Arial" w:hAnsi="Arial"/>
                <w:sz w:val="19"/>
                <w:szCs w:val="19"/>
                <w:color w:val="auto"/>
                <w:w w:val="94"/>
              </w:rPr>
              <w:t>0</w:t>
            </w:r>
          </w:p>
        </w:tc>
      </w:tr>
      <w:tr>
        <w:trPr>
          <w:trHeight w:val="228"/>
        </w:trPr>
        <w:tc>
          <w:tcPr>
            <w:tcW w:w="4220" w:type="dxa"/>
            <w:vAlign w:val="bottom"/>
            <w:gridSpan w:val="2"/>
          </w:tcPr>
          <w:p>
            <w:pPr>
              <w:spacing w:after="0"/>
              <w:rPr>
                <w:sz w:val="20"/>
                <w:szCs w:val="20"/>
                <w:color w:val="auto"/>
              </w:rPr>
            </w:pPr>
            <w:r>
              <w:rPr>
                <w:rFonts w:ascii="Arial" w:cs="Arial" w:eastAsia="Arial" w:hAnsi="Arial"/>
                <w:sz w:val="19"/>
                <w:szCs w:val="19"/>
                <w:color w:val="auto"/>
              </w:rPr>
              <w:t>Jonathan Bram</w:t>
            </w:r>
          </w:p>
        </w:tc>
        <w:tc>
          <w:tcPr>
            <w:tcW w:w="2400" w:type="dxa"/>
            <w:vAlign w:val="bottom"/>
          </w:tcPr>
          <w:p>
            <w:pPr>
              <w:jc w:val="center"/>
              <w:spacing w:after="0"/>
              <w:rPr>
                <w:sz w:val="20"/>
                <w:szCs w:val="20"/>
                <w:color w:val="auto"/>
              </w:rPr>
            </w:pPr>
            <w:r>
              <w:rPr>
                <w:rFonts w:ascii="Arial" w:cs="Arial" w:eastAsia="Arial" w:hAnsi="Arial"/>
                <w:sz w:val="19"/>
                <w:szCs w:val="19"/>
                <w:color w:val="auto"/>
                <w:w w:val="90"/>
              </w:rPr>
              <w:t>55,610,097</w:t>
            </w:r>
          </w:p>
        </w:tc>
        <w:tc>
          <w:tcPr>
            <w:tcW w:w="300" w:type="dxa"/>
            <w:vAlign w:val="bottom"/>
          </w:tcPr>
          <w:p>
            <w:pPr>
              <w:spacing w:after="0"/>
              <w:rPr>
                <w:sz w:val="19"/>
                <w:szCs w:val="19"/>
                <w:color w:val="auto"/>
              </w:rPr>
            </w:pPr>
          </w:p>
        </w:tc>
        <w:tc>
          <w:tcPr>
            <w:tcW w:w="2380" w:type="dxa"/>
            <w:vAlign w:val="bottom"/>
          </w:tcPr>
          <w:p>
            <w:pPr>
              <w:jc w:val="center"/>
              <w:spacing w:after="0"/>
              <w:rPr>
                <w:sz w:val="20"/>
                <w:szCs w:val="20"/>
                <w:color w:val="auto"/>
              </w:rPr>
            </w:pPr>
            <w:r>
              <w:rPr>
                <w:rFonts w:ascii="Arial" w:cs="Arial" w:eastAsia="Arial" w:hAnsi="Arial"/>
                <w:sz w:val="19"/>
                <w:szCs w:val="19"/>
                <w:color w:val="auto"/>
                <w:w w:val="90"/>
              </w:rPr>
              <w:t>13,965,724</w:t>
            </w:r>
          </w:p>
        </w:tc>
        <w:tc>
          <w:tcPr>
            <w:tcW w:w="300" w:type="dxa"/>
            <w:vAlign w:val="bottom"/>
          </w:tcPr>
          <w:p>
            <w:pPr>
              <w:spacing w:after="0"/>
              <w:rPr>
                <w:sz w:val="19"/>
                <w:szCs w:val="19"/>
                <w:color w:val="auto"/>
              </w:rPr>
            </w:pPr>
          </w:p>
        </w:tc>
        <w:tc>
          <w:tcPr>
            <w:tcW w:w="2400" w:type="dxa"/>
            <w:vAlign w:val="bottom"/>
          </w:tcPr>
          <w:p>
            <w:pPr>
              <w:jc w:val="center"/>
              <w:spacing w:after="0"/>
              <w:rPr>
                <w:sz w:val="20"/>
                <w:szCs w:val="20"/>
                <w:color w:val="auto"/>
              </w:rPr>
            </w:pPr>
            <w:r>
              <w:rPr>
                <w:rFonts w:ascii="Arial" w:cs="Arial" w:eastAsia="Arial" w:hAnsi="Arial"/>
                <w:sz w:val="19"/>
                <w:szCs w:val="19"/>
                <w:color w:val="auto"/>
                <w:w w:val="94"/>
              </w:rPr>
              <w:t>0</w:t>
            </w:r>
          </w:p>
        </w:tc>
      </w:tr>
      <w:tr>
        <w:trPr>
          <w:trHeight w:val="228"/>
        </w:trPr>
        <w:tc>
          <w:tcPr>
            <w:tcW w:w="4220" w:type="dxa"/>
            <w:vAlign w:val="bottom"/>
            <w:gridSpan w:val="2"/>
            <w:shd w:val="clear" w:color="auto" w:fill="CCEEFF"/>
          </w:tcPr>
          <w:p>
            <w:pPr>
              <w:spacing w:after="0"/>
              <w:rPr>
                <w:sz w:val="20"/>
                <w:szCs w:val="20"/>
                <w:color w:val="auto"/>
              </w:rPr>
            </w:pPr>
            <w:r>
              <w:rPr>
                <w:rFonts w:ascii="Arial" w:cs="Arial" w:eastAsia="Arial" w:hAnsi="Arial"/>
                <w:sz w:val="19"/>
                <w:szCs w:val="19"/>
                <w:color w:val="auto"/>
              </w:rPr>
              <w:t>Bruce MacLennan</w:t>
            </w:r>
          </w:p>
        </w:tc>
        <w:tc>
          <w:tcPr>
            <w:tcW w:w="2400" w:type="dxa"/>
            <w:vAlign w:val="bottom"/>
            <w:shd w:val="clear" w:color="auto" w:fill="CCEEFF"/>
          </w:tcPr>
          <w:p>
            <w:pPr>
              <w:jc w:val="center"/>
              <w:spacing w:after="0"/>
              <w:rPr>
                <w:sz w:val="20"/>
                <w:szCs w:val="20"/>
                <w:color w:val="auto"/>
              </w:rPr>
            </w:pPr>
            <w:r>
              <w:rPr>
                <w:rFonts w:ascii="Arial" w:cs="Arial" w:eastAsia="Arial" w:hAnsi="Arial"/>
                <w:sz w:val="19"/>
                <w:szCs w:val="19"/>
                <w:color w:val="auto"/>
                <w:w w:val="90"/>
              </w:rPr>
              <w:t>59,828,270</w:t>
            </w:r>
          </w:p>
        </w:tc>
        <w:tc>
          <w:tcPr>
            <w:tcW w:w="300" w:type="dxa"/>
            <w:vAlign w:val="bottom"/>
            <w:shd w:val="clear" w:color="auto" w:fill="CCEEFF"/>
          </w:tcPr>
          <w:p>
            <w:pPr>
              <w:spacing w:after="0"/>
              <w:rPr>
                <w:sz w:val="19"/>
                <w:szCs w:val="19"/>
                <w:color w:val="auto"/>
              </w:rPr>
            </w:pPr>
          </w:p>
        </w:tc>
        <w:tc>
          <w:tcPr>
            <w:tcW w:w="2380" w:type="dxa"/>
            <w:vAlign w:val="bottom"/>
            <w:shd w:val="clear" w:color="auto" w:fill="CCEEFF"/>
          </w:tcPr>
          <w:p>
            <w:pPr>
              <w:jc w:val="center"/>
              <w:spacing w:after="0"/>
              <w:rPr>
                <w:sz w:val="20"/>
                <w:szCs w:val="20"/>
                <w:color w:val="auto"/>
              </w:rPr>
            </w:pPr>
            <w:r>
              <w:rPr>
                <w:rFonts w:ascii="Arial" w:cs="Arial" w:eastAsia="Arial" w:hAnsi="Arial"/>
                <w:sz w:val="19"/>
                <w:szCs w:val="19"/>
                <w:color w:val="auto"/>
                <w:w w:val="89"/>
              </w:rPr>
              <w:t>9,747,551</w:t>
            </w:r>
          </w:p>
        </w:tc>
        <w:tc>
          <w:tcPr>
            <w:tcW w:w="300" w:type="dxa"/>
            <w:vAlign w:val="bottom"/>
            <w:shd w:val="clear" w:color="auto" w:fill="CCEEFF"/>
          </w:tcPr>
          <w:p>
            <w:pPr>
              <w:spacing w:after="0"/>
              <w:rPr>
                <w:sz w:val="19"/>
                <w:szCs w:val="19"/>
                <w:color w:val="auto"/>
              </w:rPr>
            </w:pPr>
          </w:p>
        </w:tc>
        <w:tc>
          <w:tcPr>
            <w:tcW w:w="2400" w:type="dxa"/>
            <w:vAlign w:val="bottom"/>
            <w:shd w:val="clear" w:color="auto" w:fill="CCEEFF"/>
          </w:tcPr>
          <w:p>
            <w:pPr>
              <w:jc w:val="center"/>
              <w:spacing w:after="0"/>
              <w:rPr>
                <w:sz w:val="20"/>
                <w:szCs w:val="20"/>
                <w:color w:val="auto"/>
              </w:rPr>
            </w:pPr>
            <w:r>
              <w:rPr>
                <w:rFonts w:ascii="Arial" w:cs="Arial" w:eastAsia="Arial" w:hAnsi="Arial"/>
                <w:sz w:val="19"/>
                <w:szCs w:val="19"/>
                <w:color w:val="auto"/>
                <w:w w:val="94"/>
              </w:rPr>
              <w:t>0</w:t>
            </w:r>
          </w:p>
        </w:tc>
      </w:tr>
      <w:tr>
        <w:trPr>
          <w:trHeight w:val="228"/>
        </w:trPr>
        <w:tc>
          <w:tcPr>
            <w:tcW w:w="4220" w:type="dxa"/>
            <w:vAlign w:val="bottom"/>
            <w:gridSpan w:val="2"/>
          </w:tcPr>
          <w:p>
            <w:pPr>
              <w:spacing w:after="0"/>
              <w:rPr>
                <w:sz w:val="20"/>
                <w:szCs w:val="20"/>
                <w:color w:val="auto"/>
              </w:rPr>
            </w:pPr>
            <w:r>
              <w:rPr>
                <w:rFonts w:ascii="Arial" w:cs="Arial" w:eastAsia="Arial" w:hAnsi="Arial"/>
                <w:sz w:val="19"/>
                <w:szCs w:val="19"/>
                <w:color w:val="auto"/>
              </w:rPr>
              <w:t>E. Stanley O’Neal</w:t>
            </w:r>
          </w:p>
        </w:tc>
        <w:tc>
          <w:tcPr>
            <w:tcW w:w="2400" w:type="dxa"/>
            <w:vAlign w:val="bottom"/>
          </w:tcPr>
          <w:p>
            <w:pPr>
              <w:jc w:val="center"/>
              <w:spacing w:after="0"/>
              <w:rPr>
                <w:sz w:val="20"/>
                <w:szCs w:val="20"/>
                <w:color w:val="auto"/>
              </w:rPr>
            </w:pPr>
            <w:r>
              <w:rPr>
                <w:rFonts w:ascii="Arial" w:cs="Arial" w:eastAsia="Arial" w:hAnsi="Arial"/>
                <w:sz w:val="19"/>
                <w:szCs w:val="19"/>
                <w:color w:val="auto"/>
                <w:w w:val="90"/>
              </w:rPr>
              <w:t>67,651,370</w:t>
            </w:r>
          </w:p>
        </w:tc>
        <w:tc>
          <w:tcPr>
            <w:tcW w:w="300" w:type="dxa"/>
            <w:vAlign w:val="bottom"/>
          </w:tcPr>
          <w:p>
            <w:pPr>
              <w:spacing w:after="0"/>
              <w:rPr>
                <w:sz w:val="19"/>
                <w:szCs w:val="19"/>
                <w:color w:val="auto"/>
              </w:rPr>
            </w:pPr>
          </w:p>
        </w:tc>
        <w:tc>
          <w:tcPr>
            <w:tcW w:w="2380" w:type="dxa"/>
            <w:vAlign w:val="bottom"/>
          </w:tcPr>
          <w:p>
            <w:pPr>
              <w:jc w:val="center"/>
              <w:spacing w:after="0"/>
              <w:rPr>
                <w:sz w:val="20"/>
                <w:szCs w:val="20"/>
                <w:color w:val="auto"/>
              </w:rPr>
            </w:pPr>
            <w:r>
              <w:rPr>
                <w:rFonts w:ascii="Arial" w:cs="Arial" w:eastAsia="Arial" w:hAnsi="Arial"/>
                <w:sz w:val="19"/>
                <w:szCs w:val="19"/>
                <w:color w:val="auto"/>
                <w:w w:val="89"/>
              </w:rPr>
              <w:t>1,924,451</w:t>
            </w:r>
          </w:p>
        </w:tc>
        <w:tc>
          <w:tcPr>
            <w:tcW w:w="300" w:type="dxa"/>
            <w:vAlign w:val="bottom"/>
          </w:tcPr>
          <w:p>
            <w:pPr>
              <w:spacing w:after="0"/>
              <w:rPr>
                <w:sz w:val="19"/>
                <w:szCs w:val="19"/>
                <w:color w:val="auto"/>
              </w:rPr>
            </w:pPr>
          </w:p>
        </w:tc>
        <w:tc>
          <w:tcPr>
            <w:tcW w:w="2400" w:type="dxa"/>
            <w:vAlign w:val="bottom"/>
          </w:tcPr>
          <w:p>
            <w:pPr>
              <w:jc w:val="center"/>
              <w:spacing w:after="0"/>
              <w:rPr>
                <w:sz w:val="20"/>
                <w:szCs w:val="20"/>
                <w:color w:val="auto"/>
              </w:rPr>
            </w:pPr>
            <w:r>
              <w:rPr>
                <w:rFonts w:ascii="Arial" w:cs="Arial" w:eastAsia="Arial" w:hAnsi="Arial"/>
                <w:sz w:val="19"/>
                <w:szCs w:val="19"/>
                <w:color w:val="auto"/>
                <w:w w:val="94"/>
              </w:rPr>
              <w:t>0</w:t>
            </w:r>
          </w:p>
        </w:tc>
      </w:tr>
      <w:tr>
        <w:trPr>
          <w:trHeight w:val="228"/>
        </w:trPr>
        <w:tc>
          <w:tcPr>
            <w:tcW w:w="4220" w:type="dxa"/>
            <w:vAlign w:val="bottom"/>
            <w:gridSpan w:val="2"/>
            <w:shd w:val="clear" w:color="auto" w:fill="CCEEFF"/>
          </w:tcPr>
          <w:p>
            <w:pPr>
              <w:spacing w:after="0"/>
              <w:rPr>
                <w:sz w:val="20"/>
                <w:szCs w:val="20"/>
                <w:color w:val="auto"/>
              </w:rPr>
            </w:pPr>
            <w:r>
              <w:rPr>
                <w:rFonts w:ascii="Arial" w:cs="Arial" w:eastAsia="Arial" w:hAnsi="Arial"/>
                <w:sz w:val="19"/>
                <w:szCs w:val="19"/>
                <w:color w:val="auto"/>
              </w:rPr>
              <w:t>Brian R. Ford</w:t>
            </w:r>
          </w:p>
        </w:tc>
        <w:tc>
          <w:tcPr>
            <w:tcW w:w="2400" w:type="dxa"/>
            <w:vAlign w:val="bottom"/>
            <w:shd w:val="clear" w:color="auto" w:fill="CCEEFF"/>
          </w:tcPr>
          <w:p>
            <w:pPr>
              <w:jc w:val="center"/>
              <w:spacing w:after="0"/>
              <w:rPr>
                <w:sz w:val="20"/>
                <w:szCs w:val="20"/>
                <w:color w:val="auto"/>
              </w:rPr>
            </w:pPr>
            <w:r>
              <w:rPr>
                <w:rFonts w:ascii="Arial" w:cs="Arial" w:eastAsia="Arial" w:hAnsi="Arial"/>
                <w:sz w:val="19"/>
                <w:szCs w:val="19"/>
                <w:color w:val="auto"/>
                <w:w w:val="90"/>
              </w:rPr>
              <w:t>66,398,672</w:t>
            </w:r>
          </w:p>
        </w:tc>
        <w:tc>
          <w:tcPr>
            <w:tcW w:w="300" w:type="dxa"/>
            <w:vAlign w:val="bottom"/>
            <w:shd w:val="clear" w:color="auto" w:fill="CCEEFF"/>
          </w:tcPr>
          <w:p>
            <w:pPr>
              <w:spacing w:after="0"/>
              <w:rPr>
                <w:sz w:val="19"/>
                <w:szCs w:val="19"/>
                <w:color w:val="auto"/>
              </w:rPr>
            </w:pPr>
          </w:p>
        </w:tc>
        <w:tc>
          <w:tcPr>
            <w:tcW w:w="2380" w:type="dxa"/>
            <w:vAlign w:val="bottom"/>
            <w:shd w:val="clear" w:color="auto" w:fill="CCEEFF"/>
          </w:tcPr>
          <w:p>
            <w:pPr>
              <w:jc w:val="center"/>
              <w:spacing w:after="0"/>
              <w:rPr>
                <w:sz w:val="20"/>
                <w:szCs w:val="20"/>
                <w:color w:val="auto"/>
              </w:rPr>
            </w:pPr>
            <w:r>
              <w:rPr>
                <w:rFonts w:ascii="Arial" w:cs="Arial" w:eastAsia="Arial" w:hAnsi="Arial"/>
                <w:sz w:val="19"/>
                <w:szCs w:val="19"/>
                <w:color w:val="auto"/>
                <w:w w:val="89"/>
              </w:rPr>
              <w:t>3,177,149</w:t>
            </w:r>
          </w:p>
        </w:tc>
        <w:tc>
          <w:tcPr>
            <w:tcW w:w="300" w:type="dxa"/>
            <w:vAlign w:val="bottom"/>
            <w:shd w:val="clear" w:color="auto" w:fill="CCEEFF"/>
          </w:tcPr>
          <w:p>
            <w:pPr>
              <w:spacing w:after="0"/>
              <w:rPr>
                <w:sz w:val="19"/>
                <w:szCs w:val="19"/>
                <w:color w:val="auto"/>
              </w:rPr>
            </w:pPr>
          </w:p>
        </w:tc>
        <w:tc>
          <w:tcPr>
            <w:tcW w:w="2400" w:type="dxa"/>
            <w:vAlign w:val="bottom"/>
            <w:shd w:val="clear" w:color="auto" w:fill="CCEEFF"/>
          </w:tcPr>
          <w:p>
            <w:pPr>
              <w:jc w:val="center"/>
              <w:spacing w:after="0"/>
              <w:rPr>
                <w:sz w:val="20"/>
                <w:szCs w:val="20"/>
                <w:color w:val="auto"/>
              </w:rPr>
            </w:pPr>
            <w:r>
              <w:rPr>
                <w:rFonts w:ascii="Arial" w:cs="Arial" w:eastAsia="Arial" w:hAnsi="Arial"/>
                <w:sz w:val="19"/>
                <w:szCs w:val="19"/>
                <w:color w:val="auto"/>
                <w:w w:val="94"/>
              </w:rPr>
              <w:t>0</w:t>
            </w:r>
          </w:p>
        </w:tc>
      </w:tr>
    </w:tbl>
    <w:p>
      <w:pPr>
        <w:spacing w:after="0" w:line="214" w:lineRule="exact"/>
        <w:rPr>
          <w:sz w:val="20"/>
          <w:szCs w:val="20"/>
          <w:color w:val="auto"/>
        </w:rPr>
      </w:pPr>
    </w:p>
    <w:p>
      <w:pPr>
        <w:ind w:left="6" w:right="40"/>
        <w:spacing w:after="0" w:line="284" w:lineRule="auto"/>
        <w:rPr>
          <w:sz w:val="20"/>
          <w:szCs w:val="20"/>
          <w:color w:val="auto"/>
        </w:rPr>
      </w:pPr>
      <w:r>
        <w:rPr>
          <w:rFonts w:ascii="Arial" w:cs="Arial" w:eastAsia="Arial" w:hAnsi="Arial"/>
          <w:sz w:val="18"/>
          <w:szCs w:val="18"/>
          <w:color w:val="auto"/>
        </w:rPr>
        <w:t>With respect to the foregoing Proposal 1, all nine directors were elected and each received a plurality of the votes cast at the Annual Meeting. Due to the lack of the requisite stockholder approval for Proposal 2 described below, the directors were not elected to any classes and all of the nine directors will serve a one-year term until the 2020 Annual Meeting of Stockholders and until their successors are duly elected and qualified.</w:t>
      </w:r>
    </w:p>
    <w:p>
      <w:pPr>
        <w:spacing w:after="0" w:line="178" w:lineRule="exact"/>
        <w:rPr>
          <w:sz w:val="20"/>
          <w:szCs w:val="20"/>
          <w:color w:val="auto"/>
        </w:rPr>
      </w:pPr>
    </w:p>
    <w:p>
      <w:pPr>
        <w:ind w:left="6" w:right="500" w:hanging="6"/>
        <w:spacing w:after="0" w:line="275" w:lineRule="auto"/>
        <w:tabs>
          <w:tab w:leader="none" w:pos="275" w:val="left"/>
        </w:tabs>
        <w:numPr>
          <w:ilvl w:val="0"/>
          <w:numId w:val="2"/>
        </w:numPr>
        <w:rPr>
          <w:rFonts w:ascii="Arial" w:cs="Arial" w:eastAsia="Arial" w:hAnsi="Arial"/>
          <w:sz w:val="19"/>
          <w:szCs w:val="19"/>
          <w:color w:val="auto"/>
        </w:rPr>
      </w:pPr>
      <w:r>
        <w:rPr>
          <w:rFonts w:ascii="Arial" w:cs="Arial" w:eastAsia="Arial" w:hAnsi="Arial"/>
          <w:sz w:val="19"/>
          <w:szCs w:val="19"/>
          <w:color w:val="auto"/>
        </w:rPr>
        <w:t>Proposal 2 — Approval of the Amended and Restated Certificate of Incorporation to classify the Board of Directors into two classes with staggered terms, allow stockholders to remove a director only for cause, and make other technical changes.</w:t>
      </w:r>
    </w:p>
    <w:p>
      <w:pPr>
        <w:spacing w:after="0" w:line="175" w:lineRule="exact"/>
        <w:rPr>
          <w:sz w:val="20"/>
          <w:szCs w:val="20"/>
          <w:color w:val="auto"/>
        </w:rPr>
      </w:pPr>
    </w:p>
    <w:tbl>
      <w:tblPr>
        <w:tblLayout w:type="fixed"/>
        <w:tblInd w:w="6" w:type="dxa"/>
        <w:tblCellMar>
          <w:top w:w="0" w:type="dxa"/>
          <w:left w:w="0" w:type="dxa"/>
          <w:bottom w:w="0" w:type="dxa"/>
          <w:right w:w="0" w:type="dxa"/>
        </w:tblCellMar>
      </w:tblPr>
      <w:tr>
        <w:trPr>
          <w:trHeight w:val="180"/>
        </w:trPr>
        <w:tc>
          <w:tcPr>
            <w:tcW w:w="2700" w:type="dxa"/>
            <w:vAlign w:val="bottom"/>
            <w:gridSpan w:val="2"/>
          </w:tcPr>
          <w:p>
            <w:pPr>
              <w:jc w:val="center"/>
              <w:ind w:right="300"/>
              <w:spacing w:after="0"/>
              <w:rPr>
                <w:sz w:val="20"/>
                <w:szCs w:val="20"/>
                <w:color w:val="auto"/>
              </w:rPr>
            </w:pPr>
            <w:r>
              <w:rPr>
                <w:rFonts w:ascii="Arial" w:cs="Arial" w:eastAsia="Arial" w:hAnsi="Arial"/>
                <w:sz w:val="15"/>
                <w:szCs w:val="15"/>
                <w:b w:val="1"/>
                <w:bCs w:val="1"/>
                <w:color w:val="auto"/>
                <w:w w:val="92"/>
              </w:rPr>
              <w:t>Votes For</w:t>
            </w:r>
          </w:p>
        </w:tc>
        <w:tc>
          <w:tcPr>
            <w:tcW w:w="3060" w:type="dxa"/>
            <w:vAlign w:val="bottom"/>
            <w:gridSpan w:val="2"/>
          </w:tcPr>
          <w:p>
            <w:pPr>
              <w:ind w:left="940"/>
              <w:spacing w:after="0"/>
              <w:rPr>
                <w:sz w:val="20"/>
                <w:szCs w:val="20"/>
                <w:color w:val="auto"/>
              </w:rPr>
            </w:pPr>
            <w:r>
              <w:rPr>
                <w:rFonts w:ascii="Arial" w:cs="Arial" w:eastAsia="Arial" w:hAnsi="Arial"/>
                <w:sz w:val="15"/>
                <w:szCs w:val="15"/>
                <w:b w:val="1"/>
                <w:bCs w:val="1"/>
                <w:color w:val="auto"/>
              </w:rPr>
              <w:t>Votes Against</w:t>
            </w:r>
          </w:p>
        </w:tc>
        <w:tc>
          <w:tcPr>
            <w:tcW w:w="3020" w:type="dxa"/>
            <w:vAlign w:val="bottom"/>
            <w:gridSpan w:val="2"/>
          </w:tcPr>
          <w:p>
            <w:pPr>
              <w:jc w:val="center"/>
              <w:ind w:right="300"/>
              <w:spacing w:after="0"/>
              <w:rPr>
                <w:sz w:val="20"/>
                <w:szCs w:val="20"/>
                <w:color w:val="auto"/>
              </w:rPr>
            </w:pPr>
            <w:r>
              <w:rPr>
                <w:rFonts w:ascii="Arial" w:cs="Arial" w:eastAsia="Arial" w:hAnsi="Arial"/>
                <w:sz w:val="15"/>
                <w:szCs w:val="15"/>
                <w:b w:val="1"/>
                <w:bCs w:val="1"/>
                <w:color w:val="auto"/>
                <w:w w:val="87"/>
              </w:rPr>
              <w:t>Abstentions</w:t>
            </w:r>
          </w:p>
        </w:tc>
        <w:tc>
          <w:tcPr>
            <w:tcW w:w="2740" w:type="dxa"/>
            <w:vAlign w:val="bottom"/>
          </w:tcPr>
          <w:p>
            <w:pPr>
              <w:jc w:val="center"/>
              <w:spacing w:after="0"/>
              <w:rPr>
                <w:sz w:val="20"/>
                <w:szCs w:val="20"/>
                <w:color w:val="auto"/>
              </w:rPr>
            </w:pPr>
            <w:r>
              <w:rPr>
                <w:rFonts w:ascii="Arial" w:cs="Arial" w:eastAsia="Arial" w:hAnsi="Arial"/>
                <w:sz w:val="15"/>
                <w:szCs w:val="15"/>
                <w:b w:val="1"/>
                <w:bCs w:val="1"/>
                <w:color w:val="auto"/>
                <w:w w:val="92"/>
              </w:rPr>
              <w:t>Broker Non-Votes</w:t>
            </w:r>
          </w:p>
        </w:tc>
      </w:tr>
      <w:tr>
        <w:trPr>
          <w:trHeight w:val="222"/>
        </w:trPr>
        <w:tc>
          <w:tcPr>
            <w:tcW w:w="2400" w:type="dxa"/>
            <w:vAlign w:val="bottom"/>
            <w:tcBorders>
              <w:top w:val="single" w:sz="8" w:color="auto"/>
            </w:tcBorders>
            <w:shd w:val="clear" w:color="auto" w:fill="CCEEFF"/>
          </w:tcPr>
          <w:p>
            <w:pPr>
              <w:jc w:val="right"/>
              <w:ind w:right="694"/>
              <w:spacing w:after="0"/>
              <w:rPr>
                <w:sz w:val="20"/>
                <w:szCs w:val="20"/>
                <w:color w:val="auto"/>
              </w:rPr>
            </w:pPr>
            <w:r>
              <w:rPr>
                <w:rFonts w:ascii="Arial" w:cs="Arial" w:eastAsia="Arial" w:hAnsi="Arial"/>
                <w:sz w:val="19"/>
                <w:szCs w:val="19"/>
                <w:color w:val="auto"/>
              </w:rPr>
              <w:t>48,702,576</w:t>
            </w:r>
          </w:p>
        </w:tc>
        <w:tc>
          <w:tcPr>
            <w:tcW w:w="300" w:type="dxa"/>
            <w:vAlign w:val="bottom"/>
            <w:tcBorders>
              <w:top w:val="single" w:sz="8" w:color="CCEEFF"/>
            </w:tcBorders>
            <w:shd w:val="clear" w:color="auto" w:fill="CCEEFF"/>
          </w:tcPr>
          <w:p>
            <w:pPr>
              <w:spacing w:after="0"/>
              <w:rPr>
                <w:sz w:val="19"/>
                <w:szCs w:val="19"/>
                <w:color w:val="auto"/>
              </w:rPr>
            </w:pPr>
          </w:p>
        </w:tc>
        <w:tc>
          <w:tcPr>
            <w:tcW w:w="2760" w:type="dxa"/>
            <w:vAlign w:val="bottom"/>
            <w:tcBorders>
              <w:top w:val="single" w:sz="8" w:color="auto"/>
            </w:tcBorders>
            <w:shd w:val="clear" w:color="auto" w:fill="CCEEFF"/>
          </w:tcPr>
          <w:p>
            <w:pPr>
              <w:ind w:left="960"/>
              <w:spacing w:after="0"/>
              <w:rPr>
                <w:sz w:val="20"/>
                <w:szCs w:val="20"/>
                <w:color w:val="auto"/>
              </w:rPr>
            </w:pPr>
            <w:r>
              <w:rPr>
                <w:rFonts w:ascii="Arial" w:cs="Arial" w:eastAsia="Arial" w:hAnsi="Arial"/>
                <w:sz w:val="19"/>
                <w:szCs w:val="19"/>
                <w:color w:val="auto"/>
              </w:rPr>
              <w:t>20,784,510</w:t>
            </w:r>
          </w:p>
        </w:tc>
        <w:tc>
          <w:tcPr>
            <w:tcW w:w="300" w:type="dxa"/>
            <w:vAlign w:val="bottom"/>
            <w:tcBorders>
              <w:top w:val="single" w:sz="8" w:color="CCEEFF"/>
            </w:tcBorders>
            <w:shd w:val="clear" w:color="auto" w:fill="CCEEFF"/>
          </w:tcPr>
          <w:p>
            <w:pPr>
              <w:spacing w:after="0"/>
              <w:rPr>
                <w:sz w:val="19"/>
                <w:szCs w:val="19"/>
                <w:color w:val="auto"/>
              </w:rPr>
            </w:pPr>
          </w:p>
        </w:tc>
        <w:tc>
          <w:tcPr>
            <w:tcW w:w="2740" w:type="dxa"/>
            <w:vAlign w:val="bottom"/>
            <w:tcBorders>
              <w:top w:val="single" w:sz="8" w:color="auto"/>
            </w:tcBorders>
            <w:shd w:val="clear" w:color="auto" w:fill="CCEEFF"/>
          </w:tcPr>
          <w:p>
            <w:pPr>
              <w:jc w:val="right"/>
              <w:ind w:right="1034"/>
              <w:spacing w:after="0"/>
              <w:rPr>
                <w:sz w:val="20"/>
                <w:szCs w:val="20"/>
                <w:color w:val="auto"/>
              </w:rPr>
            </w:pPr>
            <w:r>
              <w:rPr>
                <w:rFonts w:ascii="Arial" w:cs="Arial" w:eastAsia="Arial" w:hAnsi="Arial"/>
                <w:sz w:val="19"/>
                <w:szCs w:val="19"/>
                <w:color w:val="auto"/>
              </w:rPr>
              <w:t>88,735</w:t>
            </w:r>
          </w:p>
        </w:tc>
        <w:tc>
          <w:tcPr>
            <w:tcW w:w="280" w:type="dxa"/>
            <w:vAlign w:val="bottom"/>
            <w:tcBorders>
              <w:top w:val="single" w:sz="8" w:color="CCEEFF"/>
            </w:tcBorders>
            <w:shd w:val="clear" w:color="auto" w:fill="CCEEFF"/>
          </w:tcPr>
          <w:p>
            <w:pPr>
              <w:spacing w:after="0"/>
              <w:rPr>
                <w:sz w:val="19"/>
                <w:szCs w:val="19"/>
                <w:color w:val="auto"/>
              </w:rPr>
            </w:pPr>
          </w:p>
        </w:tc>
        <w:tc>
          <w:tcPr>
            <w:tcW w:w="2740" w:type="dxa"/>
            <w:vAlign w:val="bottom"/>
            <w:tcBorders>
              <w:top w:val="single" w:sz="8" w:color="auto"/>
            </w:tcBorders>
            <w:shd w:val="clear" w:color="auto" w:fill="CCEEFF"/>
          </w:tcPr>
          <w:p>
            <w:pPr>
              <w:jc w:val="right"/>
              <w:ind w:right="1234"/>
              <w:spacing w:after="0"/>
              <w:rPr>
                <w:sz w:val="20"/>
                <w:szCs w:val="20"/>
                <w:color w:val="auto"/>
              </w:rPr>
            </w:pPr>
            <w:r>
              <w:rPr>
                <w:rFonts w:ascii="Arial" w:cs="Arial" w:eastAsia="Arial" w:hAnsi="Arial"/>
                <w:sz w:val="19"/>
                <w:szCs w:val="19"/>
                <w:color w:val="auto"/>
              </w:rPr>
              <w:t>0</w:t>
            </w:r>
          </w:p>
        </w:tc>
      </w:tr>
    </w:tbl>
    <w:p>
      <w:pPr>
        <w:spacing w:after="0" w:line="214" w:lineRule="exact"/>
        <w:rPr>
          <w:sz w:val="20"/>
          <w:szCs w:val="20"/>
          <w:color w:val="auto"/>
        </w:rPr>
      </w:pPr>
    </w:p>
    <w:p>
      <w:pPr>
        <w:ind w:left="6" w:right="300"/>
        <w:spacing w:after="0" w:line="275" w:lineRule="auto"/>
        <w:rPr>
          <w:sz w:val="20"/>
          <w:szCs w:val="20"/>
          <w:color w:val="auto"/>
        </w:rPr>
      </w:pPr>
      <w:r>
        <w:rPr>
          <w:rFonts w:ascii="Arial" w:cs="Arial" w:eastAsia="Arial" w:hAnsi="Arial"/>
          <w:sz w:val="19"/>
          <w:szCs w:val="19"/>
          <w:color w:val="auto"/>
        </w:rPr>
        <w:t>The foregoing Proposal 2 was not approved as Proposal 2 required 66 and 2/3% of the combined voting power of shares of the Company’s common stock outstanding and entitled to vote to amend and restate.</w:t>
      </w:r>
    </w:p>
    <w:p>
      <w:pPr>
        <w:spacing w:after="0" w:line="184" w:lineRule="exact"/>
        <w:rPr>
          <w:sz w:val="20"/>
          <w:szCs w:val="20"/>
          <w:color w:val="auto"/>
        </w:rPr>
      </w:pPr>
    </w:p>
    <w:p>
      <w:pPr>
        <w:ind w:left="6"/>
        <w:spacing w:after="0"/>
        <w:rPr>
          <w:sz w:val="20"/>
          <w:szCs w:val="20"/>
          <w:color w:val="auto"/>
        </w:rPr>
      </w:pPr>
      <w:r>
        <w:rPr>
          <w:rFonts w:ascii="Arial" w:cs="Arial" w:eastAsia="Arial" w:hAnsi="Arial"/>
          <w:sz w:val="19"/>
          <w:szCs w:val="19"/>
          <w:color w:val="auto"/>
        </w:rPr>
        <w:t>(c) Proposal 3 — Advisory vote on the Company’s executive compensation</w:t>
      </w:r>
    </w:p>
    <w:p>
      <w:pPr>
        <w:spacing w:after="0" w:line="229" w:lineRule="exact"/>
        <w:rPr>
          <w:sz w:val="20"/>
          <w:szCs w:val="20"/>
          <w:color w:val="auto"/>
        </w:rPr>
      </w:pPr>
    </w:p>
    <w:tbl>
      <w:tblPr>
        <w:tblLayout w:type="fixed"/>
        <w:tblInd w:w="6" w:type="dxa"/>
        <w:tblCellMar>
          <w:top w:w="0" w:type="dxa"/>
          <w:left w:w="0" w:type="dxa"/>
          <w:bottom w:w="0" w:type="dxa"/>
          <w:right w:w="0" w:type="dxa"/>
        </w:tblCellMar>
      </w:tblPr>
      <w:tr>
        <w:trPr>
          <w:trHeight w:val="180"/>
        </w:trPr>
        <w:tc>
          <w:tcPr>
            <w:tcW w:w="3140" w:type="dxa"/>
            <w:vAlign w:val="bottom"/>
            <w:gridSpan w:val="2"/>
          </w:tcPr>
          <w:p>
            <w:pPr>
              <w:jc w:val="center"/>
              <w:ind w:right="320"/>
              <w:spacing w:after="0"/>
              <w:rPr>
                <w:sz w:val="20"/>
                <w:szCs w:val="20"/>
                <w:color w:val="auto"/>
              </w:rPr>
            </w:pPr>
            <w:r>
              <w:rPr>
                <w:rFonts w:ascii="Arial" w:cs="Arial" w:eastAsia="Arial" w:hAnsi="Arial"/>
                <w:sz w:val="15"/>
                <w:szCs w:val="15"/>
                <w:b w:val="1"/>
                <w:bCs w:val="1"/>
                <w:color w:val="auto"/>
                <w:w w:val="89"/>
              </w:rPr>
              <w:t>Votes For</w:t>
            </w:r>
          </w:p>
        </w:tc>
        <w:tc>
          <w:tcPr>
            <w:tcW w:w="3060" w:type="dxa"/>
            <w:vAlign w:val="bottom"/>
            <w:gridSpan w:val="2"/>
          </w:tcPr>
          <w:p>
            <w:pPr>
              <w:jc w:val="center"/>
              <w:ind w:right="300"/>
              <w:spacing w:after="0"/>
              <w:rPr>
                <w:sz w:val="20"/>
                <w:szCs w:val="20"/>
                <w:color w:val="auto"/>
              </w:rPr>
            </w:pPr>
            <w:r>
              <w:rPr>
                <w:rFonts w:ascii="Arial" w:cs="Arial" w:eastAsia="Arial" w:hAnsi="Arial"/>
                <w:sz w:val="15"/>
                <w:szCs w:val="15"/>
                <w:b w:val="1"/>
                <w:bCs w:val="1"/>
                <w:color w:val="auto"/>
                <w:w w:val="87"/>
              </w:rPr>
              <w:t>Votes Against</w:t>
            </w:r>
          </w:p>
        </w:tc>
        <w:tc>
          <w:tcPr>
            <w:tcW w:w="3040" w:type="dxa"/>
            <w:vAlign w:val="bottom"/>
            <w:gridSpan w:val="2"/>
          </w:tcPr>
          <w:p>
            <w:pPr>
              <w:jc w:val="center"/>
              <w:ind w:right="300"/>
              <w:spacing w:after="0"/>
              <w:rPr>
                <w:sz w:val="20"/>
                <w:szCs w:val="20"/>
                <w:color w:val="auto"/>
              </w:rPr>
            </w:pPr>
            <w:r>
              <w:rPr>
                <w:rFonts w:ascii="Arial" w:cs="Arial" w:eastAsia="Arial" w:hAnsi="Arial"/>
                <w:sz w:val="15"/>
                <w:szCs w:val="15"/>
                <w:b w:val="1"/>
                <w:bCs w:val="1"/>
                <w:color w:val="auto"/>
                <w:w w:val="89"/>
              </w:rPr>
              <w:t>Abstentions</w:t>
            </w:r>
          </w:p>
        </w:tc>
        <w:tc>
          <w:tcPr>
            <w:tcW w:w="2760" w:type="dxa"/>
            <w:vAlign w:val="bottom"/>
          </w:tcPr>
          <w:p>
            <w:pPr>
              <w:jc w:val="center"/>
              <w:spacing w:after="0"/>
              <w:rPr>
                <w:sz w:val="20"/>
                <w:szCs w:val="20"/>
                <w:color w:val="auto"/>
              </w:rPr>
            </w:pPr>
            <w:r>
              <w:rPr>
                <w:rFonts w:ascii="Arial" w:cs="Arial" w:eastAsia="Arial" w:hAnsi="Arial"/>
                <w:sz w:val="15"/>
                <w:szCs w:val="15"/>
                <w:b w:val="1"/>
                <w:bCs w:val="1"/>
                <w:color w:val="auto"/>
                <w:w w:val="90"/>
              </w:rPr>
              <w:t>Broker Non-Votes</w:t>
            </w:r>
          </w:p>
        </w:tc>
      </w:tr>
      <w:tr>
        <w:trPr>
          <w:trHeight w:val="222"/>
        </w:trPr>
        <w:tc>
          <w:tcPr>
            <w:tcW w:w="2820" w:type="dxa"/>
            <w:vAlign w:val="bottom"/>
            <w:tcBorders>
              <w:top w:val="single" w:sz="8" w:color="auto"/>
            </w:tcBorders>
            <w:shd w:val="clear" w:color="auto" w:fill="CCEEFF"/>
          </w:tcPr>
          <w:p>
            <w:pPr>
              <w:jc w:val="right"/>
              <w:ind w:right="894"/>
              <w:spacing w:after="0"/>
              <w:rPr>
                <w:sz w:val="20"/>
                <w:szCs w:val="20"/>
                <w:color w:val="auto"/>
              </w:rPr>
            </w:pPr>
            <w:r>
              <w:rPr>
                <w:rFonts w:ascii="Arial" w:cs="Arial" w:eastAsia="Arial" w:hAnsi="Arial"/>
                <w:sz w:val="19"/>
                <w:szCs w:val="19"/>
                <w:color w:val="auto"/>
              </w:rPr>
              <w:t>68,654,512</w:t>
            </w:r>
          </w:p>
        </w:tc>
        <w:tc>
          <w:tcPr>
            <w:tcW w:w="320" w:type="dxa"/>
            <w:vAlign w:val="bottom"/>
            <w:tcBorders>
              <w:top w:val="single" w:sz="8" w:color="CCEEFF"/>
            </w:tcBorders>
            <w:shd w:val="clear" w:color="auto" w:fill="CCEEFF"/>
          </w:tcPr>
          <w:p>
            <w:pPr>
              <w:spacing w:after="0"/>
              <w:rPr>
                <w:sz w:val="19"/>
                <w:szCs w:val="19"/>
                <w:color w:val="auto"/>
              </w:rPr>
            </w:pPr>
          </w:p>
        </w:tc>
        <w:tc>
          <w:tcPr>
            <w:tcW w:w="2760" w:type="dxa"/>
            <w:vAlign w:val="bottom"/>
            <w:tcBorders>
              <w:top w:val="single" w:sz="8" w:color="auto"/>
            </w:tcBorders>
            <w:shd w:val="clear" w:color="auto" w:fill="CCEEFF"/>
          </w:tcPr>
          <w:p>
            <w:pPr>
              <w:jc w:val="right"/>
              <w:ind w:right="994"/>
              <w:spacing w:after="0"/>
              <w:rPr>
                <w:sz w:val="20"/>
                <w:szCs w:val="20"/>
                <w:color w:val="auto"/>
              </w:rPr>
            </w:pPr>
            <w:r>
              <w:rPr>
                <w:rFonts w:ascii="Arial" w:cs="Arial" w:eastAsia="Arial" w:hAnsi="Arial"/>
                <w:sz w:val="19"/>
                <w:szCs w:val="19"/>
                <w:color w:val="auto"/>
              </w:rPr>
              <w:t>539,536</w:t>
            </w:r>
          </w:p>
        </w:tc>
        <w:tc>
          <w:tcPr>
            <w:tcW w:w="300" w:type="dxa"/>
            <w:vAlign w:val="bottom"/>
            <w:tcBorders>
              <w:top w:val="single" w:sz="8" w:color="CCEEFF"/>
            </w:tcBorders>
            <w:shd w:val="clear" w:color="auto" w:fill="CCEEFF"/>
          </w:tcPr>
          <w:p>
            <w:pPr>
              <w:spacing w:after="0"/>
              <w:rPr>
                <w:sz w:val="19"/>
                <w:szCs w:val="19"/>
                <w:color w:val="auto"/>
              </w:rPr>
            </w:pPr>
          </w:p>
        </w:tc>
        <w:tc>
          <w:tcPr>
            <w:tcW w:w="2760" w:type="dxa"/>
            <w:vAlign w:val="bottom"/>
            <w:tcBorders>
              <w:top w:val="single" w:sz="8" w:color="auto"/>
            </w:tcBorders>
            <w:shd w:val="clear" w:color="auto" w:fill="CCEEFF"/>
          </w:tcPr>
          <w:p>
            <w:pPr>
              <w:jc w:val="right"/>
              <w:ind w:right="994"/>
              <w:spacing w:after="0"/>
              <w:rPr>
                <w:sz w:val="20"/>
                <w:szCs w:val="20"/>
                <w:color w:val="auto"/>
              </w:rPr>
            </w:pPr>
            <w:r>
              <w:rPr>
                <w:rFonts w:ascii="Arial" w:cs="Arial" w:eastAsia="Arial" w:hAnsi="Arial"/>
                <w:sz w:val="19"/>
                <w:szCs w:val="19"/>
                <w:color w:val="auto"/>
              </w:rPr>
              <w:t>381,773</w:t>
            </w:r>
          </w:p>
        </w:tc>
        <w:tc>
          <w:tcPr>
            <w:tcW w:w="280" w:type="dxa"/>
            <w:vAlign w:val="bottom"/>
            <w:tcBorders>
              <w:top w:val="single" w:sz="8" w:color="CCEEFF"/>
            </w:tcBorders>
            <w:shd w:val="clear" w:color="auto" w:fill="CCEEFF"/>
          </w:tcPr>
          <w:p>
            <w:pPr>
              <w:spacing w:after="0"/>
              <w:rPr>
                <w:sz w:val="19"/>
                <w:szCs w:val="19"/>
                <w:color w:val="auto"/>
              </w:rPr>
            </w:pPr>
          </w:p>
        </w:tc>
        <w:tc>
          <w:tcPr>
            <w:tcW w:w="2760" w:type="dxa"/>
            <w:vAlign w:val="bottom"/>
            <w:tcBorders>
              <w:top w:val="single" w:sz="8" w:color="auto"/>
            </w:tcBorders>
            <w:shd w:val="clear" w:color="auto" w:fill="CCEEFF"/>
          </w:tcPr>
          <w:p>
            <w:pPr>
              <w:jc w:val="right"/>
              <w:ind w:right="1234"/>
              <w:spacing w:after="0"/>
              <w:rPr>
                <w:sz w:val="20"/>
                <w:szCs w:val="20"/>
                <w:color w:val="auto"/>
              </w:rPr>
            </w:pPr>
            <w:r>
              <w:rPr>
                <w:rFonts w:ascii="Arial" w:cs="Arial" w:eastAsia="Arial" w:hAnsi="Arial"/>
                <w:sz w:val="19"/>
                <w:szCs w:val="19"/>
                <w:color w:val="auto"/>
              </w:rPr>
              <w:t>0</w:t>
            </w:r>
          </w:p>
        </w:tc>
      </w:tr>
    </w:tbl>
    <w:p>
      <w:pPr>
        <w:spacing w:after="0" w:line="214" w:lineRule="exact"/>
        <w:rPr>
          <w:sz w:val="20"/>
          <w:szCs w:val="20"/>
          <w:color w:val="auto"/>
        </w:rPr>
      </w:pPr>
    </w:p>
    <w:p>
      <w:pPr>
        <w:ind w:left="6"/>
        <w:spacing w:after="0"/>
        <w:rPr>
          <w:sz w:val="20"/>
          <w:szCs w:val="20"/>
          <w:color w:val="auto"/>
        </w:rPr>
      </w:pPr>
      <w:r>
        <w:rPr>
          <w:rFonts w:ascii="Arial" w:cs="Arial" w:eastAsia="Arial" w:hAnsi="Arial"/>
          <w:sz w:val="19"/>
          <w:szCs w:val="19"/>
          <w:color w:val="auto"/>
        </w:rPr>
        <w:t>The foregoing Proposal 3 was approved.</w:t>
      </w:r>
    </w:p>
    <w:p>
      <w:pPr>
        <w:spacing w:after="0" w:line="238" w:lineRule="exact"/>
        <w:rPr>
          <w:sz w:val="20"/>
          <w:szCs w:val="20"/>
          <w:color w:val="auto"/>
        </w:rPr>
      </w:pPr>
    </w:p>
    <w:p>
      <w:pPr>
        <w:jc w:val="center"/>
        <w:ind w:right="-5"/>
        <w:spacing w:after="0"/>
        <w:rPr>
          <w:sz w:val="20"/>
          <w:szCs w:val="20"/>
          <w:color w:val="auto"/>
        </w:rPr>
      </w:pPr>
      <w:r>
        <w:rPr>
          <w:rFonts w:ascii="Arial" w:cs="Arial" w:eastAsia="Arial" w:hAnsi="Arial"/>
          <w:sz w:val="19"/>
          <w:szCs w:val="19"/>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85725</wp:posOffset>
            </wp:positionV>
            <wp:extent cx="7646670" cy="311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646670" cy="31115"/>
                    </a:xfrm>
                    <a:prstGeom prst="rect">
                      <a:avLst/>
                    </a:prstGeom>
                    <a:noFill/>
                  </pic:spPr>
                </pic:pic>
              </a:graphicData>
            </a:graphic>
          </wp:anchor>
        </w:drawing>
      </w:r>
    </w:p>
    <w:p>
      <w:pPr>
        <w:sectPr>
          <w:pgSz w:w="12240" w:h="15840" w:orient="portrait"/>
          <w:cols w:equalWidth="0" w:num="1">
            <w:col w:w="12006"/>
          </w:cols>
          <w:pgMar w:left="114" w:top="207" w:right="120" w:bottom="1440" w:gutter="0" w:footer="0" w:header="0"/>
        </w:sectPr>
      </w:pPr>
    </w:p>
    <w:bookmarkStart w:id="2" w:name="page3"/>
    <w:bookmarkEnd w:id="2"/>
    <w:p>
      <w:pPr>
        <w:jc w:val="center"/>
        <w:spacing w:after="0"/>
        <w:rPr>
          <w:sz w:val="20"/>
          <w:szCs w:val="20"/>
          <w:color w:val="auto"/>
        </w:rPr>
      </w:pPr>
      <w:r>
        <w:rPr>
          <w:rFonts w:ascii="Arial" w:cs="Arial" w:eastAsia="Arial" w:hAnsi="Arial"/>
          <w:sz w:val="19"/>
          <w:szCs w:val="19"/>
          <w:b w:val="1"/>
          <w:bCs w:val="1"/>
          <w:color w:val="auto"/>
        </w:rPr>
        <w:t>SIGNATURES</w:t>
      </w:r>
    </w:p>
    <w:p>
      <w:pPr>
        <w:spacing w:after="0" w:line="244" w:lineRule="exact"/>
        <w:rPr>
          <w:sz w:val="20"/>
          <w:szCs w:val="20"/>
          <w:color w:val="auto"/>
        </w:rPr>
      </w:pPr>
    </w:p>
    <w:p>
      <w:pPr>
        <w:ind w:right="180"/>
        <w:spacing w:after="0" w:line="275" w:lineRule="auto"/>
        <w:rPr>
          <w:sz w:val="20"/>
          <w:szCs w:val="20"/>
          <w:color w:val="auto"/>
        </w:rPr>
      </w:pPr>
      <w:r>
        <w:rPr>
          <w:rFonts w:ascii="Arial" w:cs="Arial" w:eastAsia="Arial" w:hAnsi="Arial"/>
          <w:sz w:val="19"/>
          <w:szCs w:val="19"/>
          <w:color w:val="auto"/>
        </w:rPr>
        <w:t>Pursuant to the requirements of the Securities Exchange Act of 1934, the registrant has duly caused this report to be signed on its behalf by the undersigned hereunto duly authorized.</w:t>
      </w:r>
    </w:p>
    <w:p>
      <w:pPr>
        <w:spacing w:after="0" w:line="184" w:lineRule="exact"/>
        <w:rPr>
          <w:sz w:val="20"/>
          <w:szCs w:val="20"/>
          <w:color w:val="auto"/>
        </w:rPr>
      </w:pPr>
    </w:p>
    <w:p>
      <w:pPr>
        <w:ind w:left="6120"/>
        <w:spacing w:after="0"/>
        <w:rPr>
          <w:sz w:val="20"/>
          <w:szCs w:val="20"/>
          <w:color w:val="auto"/>
        </w:rPr>
      </w:pPr>
      <w:r>
        <w:rPr>
          <w:rFonts w:ascii="Arial" w:cs="Arial" w:eastAsia="Arial" w:hAnsi="Arial"/>
          <w:sz w:val="19"/>
          <w:szCs w:val="19"/>
          <w:color w:val="auto"/>
        </w:rPr>
        <w:t>Clearway Energy, Inc.</w:t>
      </w:r>
    </w:p>
    <w:p>
      <w:pPr>
        <w:spacing w:after="0" w:line="23" w:lineRule="exact"/>
        <w:rPr>
          <w:sz w:val="20"/>
          <w:szCs w:val="20"/>
          <w:color w:val="auto"/>
        </w:rPr>
      </w:pPr>
    </w:p>
    <w:p>
      <w:pPr>
        <w:ind w:left="6120"/>
        <w:spacing w:after="0"/>
        <w:rPr>
          <w:sz w:val="20"/>
          <w:szCs w:val="20"/>
          <w:color w:val="auto"/>
        </w:rPr>
      </w:pPr>
      <w:r>
        <w:rPr>
          <w:rFonts w:ascii="Arial" w:cs="Arial" w:eastAsia="Arial" w:hAnsi="Arial"/>
          <w:sz w:val="19"/>
          <w:szCs w:val="19"/>
          <w:color w:val="auto"/>
        </w:rPr>
        <w:t>(Registrant)</w:t>
      </w:r>
    </w:p>
    <w:p>
      <w:pPr>
        <w:spacing w:after="0" w:line="225" w:lineRule="exact"/>
        <w:rPr>
          <w:sz w:val="20"/>
          <w:szCs w:val="20"/>
          <w:color w:val="auto"/>
        </w:rPr>
      </w:pPr>
    </w:p>
    <w:tbl>
      <w:tblPr>
        <w:tblLayout w:type="fixed"/>
        <w:tblInd w:w="6120" w:type="dxa"/>
        <w:tblCellMar>
          <w:top w:w="0" w:type="dxa"/>
          <w:left w:w="0" w:type="dxa"/>
          <w:bottom w:w="0" w:type="dxa"/>
          <w:right w:w="0" w:type="dxa"/>
        </w:tblCellMar>
      </w:tblPr>
      <w:tr>
        <w:trPr>
          <w:trHeight w:val="242"/>
        </w:trPr>
        <w:tc>
          <w:tcPr>
            <w:tcW w:w="800" w:type="dxa"/>
            <w:vAlign w:val="bottom"/>
          </w:tcPr>
          <w:p>
            <w:pPr>
              <w:spacing w:after="0"/>
              <w:rPr>
                <w:sz w:val="20"/>
                <w:szCs w:val="20"/>
                <w:color w:val="auto"/>
              </w:rPr>
            </w:pPr>
            <w:r>
              <w:rPr>
                <w:rFonts w:ascii="Arial" w:cs="Arial" w:eastAsia="Arial" w:hAnsi="Arial"/>
                <w:sz w:val="19"/>
                <w:szCs w:val="19"/>
                <w:color w:val="auto"/>
              </w:rPr>
              <w:t>By:</w:t>
            </w:r>
          </w:p>
        </w:tc>
        <w:tc>
          <w:tcPr>
            <w:tcW w:w="5080" w:type="dxa"/>
            <w:vAlign w:val="bottom"/>
            <w:tcBorders>
              <w:bottom w:val="single" w:sz="8" w:color="auto"/>
            </w:tcBorders>
          </w:tcPr>
          <w:p>
            <w:pPr>
              <w:spacing w:after="0"/>
              <w:rPr>
                <w:sz w:val="20"/>
                <w:szCs w:val="20"/>
                <w:color w:val="auto"/>
              </w:rPr>
            </w:pPr>
            <w:r>
              <w:rPr>
                <w:rFonts w:ascii="Arial" w:cs="Arial" w:eastAsia="Arial" w:hAnsi="Arial"/>
                <w:sz w:val="19"/>
                <w:szCs w:val="19"/>
                <w:color w:val="auto"/>
              </w:rPr>
              <w:t>/s/ Kevin P. Malcarney</w:t>
            </w:r>
          </w:p>
        </w:tc>
      </w:tr>
      <w:tr>
        <w:trPr>
          <w:trHeight w:val="209"/>
        </w:trPr>
        <w:tc>
          <w:tcPr>
            <w:tcW w:w="800" w:type="dxa"/>
            <w:vAlign w:val="bottom"/>
          </w:tcPr>
          <w:p>
            <w:pPr>
              <w:spacing w:after="0"/>
              <w:rPr>
                <w:sz w:val="18"/>
                <w:szCs w:val="18"/>
                <w:color w:val="auto"/>
              </w:rPr>
            </w:pPr>
          </w:p>
        </w:tc>
        <w:tc>
          <w:tcPr>
            <w:tcW w:w="5080" w:type="dxa"/>
            <w:vAlign w:val="bottom"/>
          </w:tcPr>
          <w:p>
            <w:pPr>
              <w:spacing w:after="0" w:line="209" w:lineRule="exact"/>
              <w:rPr>
                <w:sz w:val="20"/>
                <w:szCs w:val="20"/>
                <w:color w:val="auto"/>
              </w:rPr>
            </w:pPr>
            <w:r>
              <w:rPr>
                <w:rFonts w:ascii="Arial" w:cs="Arial" w:eastAsia="Arial" w:hAnsi="Arial"/>
                <w:sz w:val="19"/>
                <w:szCs w:val="19"/>
                <w:color w:val="auto"/>
              </w:rPr>
              <w:t>Kevin P. Malcarney</w:t>
            </w:r>
          </w:p>
        </w:tc>
      </w:tr>
      <w:tr>
        <w:trPr>
          <w:trHeight w:val="241"/>
        </w:trPr>
        <w:tc>
          <w:tcPr>
            <w:tcW w:w="800" w:type="dxa"/>
            <w:vAlign w:val="bottom"/>
          </w:tcPr>
          <w:p>
            <w:pPr>
              <w:spacing w:after="0"/>
              <w:rPr>
                <w:sz w:val="20"/>
                <w:szCs w:val="20"/>
                <w:color w:val="auto"/>
              </w:rPr>
            </w:pPr>
          </w:p>
        </w:tc>
        <w:tc>
          <w:tcPr>
            <w:tcW w:w="5080" w:type="dxa"/>
            <w:vAlign w:val="bottom"/>
          </w:tcPr>
          <w:p>
            <w:pPr>
              <w:spacing w:after="0"/>
              <w:rPr>
                <w:sz w:val="20"/>
                <w:szCs w:val="20"/>
                <w:color w:val="auto"/>
              </w:rPr>
            </w:pPr>
            <w:r>
              <w:rPr>
                <w:rFonts w:ascii="Arial" w:cs="Arial" w:eastAsia="Arial" w:hAnsi="Arial"/>
                <w:sz w:val="19"/>
                <w:szCs w:val="19"/>
                <w:color w:val="auto"/>
              </w:rPr>
              <w:t>Corporate Secretary</w:t>
            </w:r>
          </w:p>
        </w:tc>
      </w:tr>
    </w:tbl>
    <w:p>
      <w:pPr>
        <w:spacing w:after="0" w:line="215" w:lineRule="exact"/>
        <w:rPr>
          <w:sz w:val="20"/>
          <w:szCs w:val="20"/>
          <w:color w:val="auto"/>
        </w:rPr>
      </w:pPr>
    </w:p>
    <w:p>
      <w:pPr>
        <w:spacing w:after="0"/>
        <w:rPr>
          <w:sz w:val="20"/>
          <w:szCs w:val="20"/>
          <w:color w:val="auto"/>
        </w:rPr>
      </w:pPr>
      <w:r>
        <w:rPr>
          <w:rFonts w:ascii="Arial" w:cs="Arial" w:eastAsia="Arial" w:hAnsi="Arial"/>
          <w:sz w:val="19"/>
          <w:szCs w:val="19"/>
          <w:color w:val="auto"/>
        </w:rPr>
        <w:t>Dated: May 2, 2019</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646670" cy="311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646670" cy="31115"/>
                    </a:xfrm>
                    <a:prstGeom prst="rect">
                      <a:avLst/>
                    </a:prstGeom>
                    <a:noFill/>
                  </pic:spPr>
                </pic:pic>
              </a:graphicData>
            </a:graphic>
          </wp:anchor>
        </w:drawing>
      </w:r>
    </w:p>
    <w:sectPr>
      <w:pgSz w:w="12240" w:h="15840" w:orient="portrait"/>
      <w:cols w:equalWidth="0" w:num="1">
        <w:col w:w="12000"/>
      </w:cols>
      <w:pgMar w:left="120" w:top="207" w:right="12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o"/>
      <w:numFmt w:val="bullet"/>
      <w:start w:val="1"/>
    </w:lvl>
  </w:abstractNum>
  <w:abstractNum w:abstractNumId="1">
    <w:nsid w:val="66334873"/>
    <w:multiLevelType w:val="hybridMultilevel"/>
    <w:lvl w:ilvl="0">
      <w:lvlJc w:val="left"/>
      <w:lvlText w:val="(%1)"/>
      <w:numFmt w:val="lowerLetter"/>
      <w:start w:val="2"/>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2019-12-15T17:44:03Z</dcterms:created>
  <dcterms:modified xsi:type="dcterms:W3CDTF">2019-12-15T17:44:03Z</dcterms:modified>
</cp:coreProperties>
</file>