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3"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Plotkin Chad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CLEARWAY ENERGY,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Clearway Energy,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CWEN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01/02/2020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43"/>
        <w:spacing w:after="0"/>
        <w:rPr>
          <w:sz w:val="20"/>
          <w:szCs w:val="20"/>
          <w:color w:val="auto"/>
        </w:rPr>
      </w:pPr>
      <w:r>
        <w:rPr>
          <w:rFonts w:ascii="Arial" w:cs="Arial" w:eastAsia="Arial" w:hAnsi="Arial"/>
          <w:sz w:val="18"/>
          <w:szCs w:val="18"/>
          <w:color w:val="0000FF"/>
        </w:rPr>
        <w:t>SVP and CFO</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3"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900" w:type="dxa"/>
            <w:vAlign w:val="bottom"/>
            <w:gridSpan w:val="8"/>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240" w:type="dxa"/>
            <w:vAlign w:val="bottom"/>
          </w:tcPr>
          <w:p>
            <w:pPr>
              <w:spacing w:after="0"/>
              <w:rPr>
                <w:sz w:val="16"/>
                <w:szCs w:val="16"/>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PRINCETON</w:t>
            </w:r>
          </w:p>
        </w:tc>
        <w:tc>
          <w:tcPr>
            <w:tcW w:w="260" w:type="dxa"/>
            <w:vAlign w:val="bottom"/>
            <w:vMerge w:val="restart"/>
          </w:tcPr>
          <w:p>
            <w:pPr>
              <w:ind w:left="40"/>
              <w:spacing w:after="0"/>
              <w:rPr>
                <w:sz w:val="20"/>
                <w:szCs w:val="20"/>
                <w:color w:val="auto"/>
              </w:rPr>
            </w:pPr>
            <w:r>
              <w:rPr>
                <w:rFonts w:ascii="Arial" w:cs="Arial" w:eastAsia="Arial" w:hAnsi="Arial"/>
                <w:sz w:val="18"/>
                <w:szCs w:val="18"/>
                <w:color w:val="0000FF"/>
                <w:w w:val="90"/>
              </w:rPr>
              <w:t>NJ</w:t>
            </w:r>
          </w:p>
        </w:tc>
        <w:tc>
          <w:tcPr>
            <w:tcW w:w="104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3"/>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3"/>
          </w:tcPr>
          <w:p>
            <w:pPr>
              <w:jc w:val="center"/>
              <w:ind w:left="84"/>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3"/>
            <w:vMerge w:val="restart"/>
          </w:tcPr>
          <w:p>
            <w:pPr>
              <w:jc w:val="center"/>
              <w:ind w:left="104"/>
              <w:spacing w:after="0"/>
              <w:rPr>
                <w:sz w:val="20"/>
                <w:szCs w:val="20"/>
                <w:color w:val="auto"/>
              </w:rPr>
            </w:pPr>
            <w:r>
              <w:rPr>
                <w:rFonts w:ascii="Arial" w:cs="Arial" w:eastAsia="Arial" w:hAnsi="Arial"/>
                <w:sz w:val="18"/>
                <w:szCs w:val="18"/>
                <w:color w:val="0000FF"/>
                <w:w w:val="88"/>
              </w:rPr>
              <w:t>01/02/2020</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F</w:t>
            </w:r>
          </w:p>
        </w:tc>
        <w:tc>
          <w:tcPr>
            <w:tcW w:w="180" w:type="dxa"/>
            <w:vAlign w:val="bottom"/>
          </w:tcPr>
          <w:p>
            <w:pPr>
              <w:spacing w:after="0"/>
              <w:rPr>
                <w:sz w:val="22"/>
                <w:szCs w:val="22"/>
                <w:color w:val="auto"/>
              </w:rPr>
            </w:pPr>
          </w:p>
        </w:tc>
        <w:tc>
          <w:tcPr>
            <w:tcW w:w="600" w:type="dxa"/>
            <w:vAlign w:val="bottom"/>
            <w:vMerge w:val="restart"/>
          </w:tcPr>
          <w:p>
            <w:pPr>
              <w:ind w:left="180"/>
              <w:spacing w:after="0"/>
              <w:rPr>
                <w:sz w:val="20"/>
                <w:szCs w:val="20"/>
                <w:color w:val="auto"/>
              </w:rPr>
            </w:pPr>
            <w:r>
              <w:rPr>
                <w:rFonts w:ascii="Arial" w:cs="Arial" w:eastAsia="Arial" w:hAnsi="Arial"/>
                <w:sz w:val="18"/>
                <w:szCs w:val="18"/>
                <w:color w:val="0000FF"/>
                <w:w w:val="88"/>
              </w:rPr>
              <w:t>1,658</w:t>
            </w:r>
          </w:p>
        </w:tc>
        <w:tc>
          <w:tcPr>
            <w:tcW w:w="72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24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1500" w:type="dxa"/>
            <w:vAlign w:val="bottom"/>
            <w:gridSpan w:val="3"/>
            <w:vMerge w:val="restart"/>
          </w:tcPr>
          <w:p>
            <w:pPr>
              <w:ind w:left="540"/>
              <w:spacing w:after="0"/>
              <w:rPr>
                <w:sz w:val="20"/>
                <w:szCs w:val="20"/>
                <w:color w:val="auto"/>
              </w:rPr>
            </w:pPr>
            <w:r>
              <w:rPr>
                <w:rFonts w:ascii="Arial" w:cs="Arial" w:eastAsia="Arial" w:hAnsi="Arial"/>
                <w:sz w:val="18"/>
                <w:szCs w:val="18"/>
                <w:color w:val="0000FF"/>
              </w:rPr>
              <w:t>32,183</w:t>
            </w:r>
            <w:r>
              <w:rPr>
                <w:rFonts w:ascii="Arial" w:cs="Arial" w:eastAsia="Arial" w:hAnsi="Arial"/>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6"/>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3"/>
            <w:vMerge w:val="restart"/>
          </w:tcPr>
          <w:p>
            <w:pPr>
              <w:jc w:val="center"/>
              <w:ind w:left="104"/>
              <w:spacing w:after="0"/>
              <w:rPr>
                <w:sz w:val="20"/>
                <w:szCs w:val="20"/>
                <w:color w:val="auto"/>
              </w:rPr>
            </w:pPr>
            <w:r>
              <w:rPr>
                <w:rFonts w:ascii="Arial" w:cs="Arial" w:eastAsia="Arial" w:hAnsi="Arial"/>
                <w:sz w:val="18"/>
                <w:szCs w:val="18"/>
                <w:color w:val="0000FF"/>
                <w:w w:val="88"/>
              </w:rPr>
              <w:t>01/02/2020</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F</w:t>
            </w:r>
          </w:p>
        </w:tc>
        <w:tc>
          <w:tcPr>
            <w:tcW w:w="180" w:type="dxa"/>
            <w:vAlign w:val="bottom"/>
          </w:tcPr>
          <w:p>
            <w:pPr>
              <w:spacing w:after="0"/>
              <w:rPr>
                <w:sz w:val="22"/>
                <w:szCs w:val="22"/>
                <w:color w:val="auto"/>
              </w:rPr>
            </w:pPr>
          </w:p>
        </w:tc>
        <w:tc>
          <w:tcPr>
            <w:tcW w:w="600" w:type="dxa"/>
            <w:vAlign w:val="bottom"/>
            <w:vMerge w:val="restart"/>
          </w:tcPr>
          <w:p>
            <w:pPr>
              <w:ind w:left="180"/>
              <w:spacing w:after="0"/>
              <w:rPr>
                <w:sz w:val="20"/>
                <w:szCs w:val="20"/>
                <w:color w:val="auto"/>
              </w:rPr>
            </w:pPr>
            <w:r>
              <w:rPr>
                <w:rFonts w:ascii="Arial" w:cs="Arial" w:eastAsia="Arial" w:hAnsi="Arial"/>
                <w:sz w:val="18"/>
                <w:szCs w:val="18"/>
                <w:color w:val="0000FF"/>
                <w:w w:val="88"/>
              </w:rPr>
              <w:t>1,166</w:t>
            </w:r>
          </w:p>
        </w:tc>
        <w:tc>
          <w:tcPr>
            <w:tcW w:w="72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24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(3)</w:t>
            </w:r>
          </w:p>
        </w:tc>
        <w:tc>
          <w:tcPr>
            <w:tcW w:w="1500" w:type="dxa"/>
            <w:vAlign w:val="bottom"/>
            <w:gridSpan w:val="3"/>
            <w:vMerge w:val="restart"/>
          </w:tcPr>
          <w:p>
            <w:pPr>
              <w:ind w:left="540"/>
              <w:spacing w:after="0"/>
              <w:rPr>
                <w:sz w:val="20"/>
                <w:szCs w:val="20"/>
                <w:color w:val="auto"/>
              </w:rPr>
            </w:pPr>
            <w:r>
              <w:rPr>
                <w:rFonts w:ascii="Arial" w:cs="Arial" w:eastAsia="Arial" w:hAnsi="Arial"/>
                <w:sz w:val="18"/>
                <w:szCs w:val="18"/>
                <w:color w:val="0000FF"/>
              </w:rPr>
              <w:t>31,017</w:t>
            </w:r>
            <w:r>
              <w:rPr>
                <w:rFonts w:ascii="Arial" w:cs="Arial" w:eastAsia="Arial" w:hAnsi="Arial"/>
                <w:sz w:val="22"/>
                <w:szCs w:val="22"/>
                <w:color w:val="008000"/>
                <w:vertAlign w:val="superscript"/>
              </w:rPr>
              <w:t>(4)</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6"/>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3"/>
            <w:vMerge w:val="restart"/>
          </w:tcPr>
          <w:p>
            <w:pPr>
              <w:jc w:val="center"/>
              <w:ind w:left="104"/>
              <w:spacing w:after="0"/>
              <w:rPr>
                <w:sz w:val="20"/>
                <w:szCs w:val="20"/>
                <w:color w:val="auto"/>
              </w:rPr>
            </w:pPr>
            <w:r>
              <w:rPr>
                <w:rFonts w:ascii="Arial" w:cs="Arial" w:eastAsia="Arial" w:hAnsi="Arial"/>
                <w:sz w:val="18"/>
                <w:szCs w:val="18"/>
                <w:color w:val="0000FF"/>
                <w:w w:val="88"/>
              </w:rPr>
              <w:t>01/03/2020</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F</w:t>
            </w:r>
          </w:p>
        </w:tc>
        <w:tc>
          <w:tcPr>
            <w:tcW w:w="180" w:type="dxa"/>
            <w:vAlign w:val="bottom"/>
          </w:tcPr>
          <w:p>
            <w:pPr>
              <w:spacing w:after="0"/>
              <w:rPr>
                <w:sz w:val="22"/>
                <w:szCs w:val="22"/>
                <w:color w:val="auto"/>
              </w:rPr>
            </w:pPr>
          </w:p>
        </w:tc>
        <w:tc>
          <w:tcPr>
            <w:tcW w:w="600" w:type="dxa"/>
            <w:vAlign w:val="bottom"/>
            <w:vMerge w:val="restart"/>
          </w:tcPr>
          <w:p>
            <w:pPr>
              <w:ind w:left="180"/>
              <w:spacing w:after="0"/>
              <w:rPr>
                <w:sz w:val="20"/>
                <w:szCs w:val="20"/>
                <w:color w:val="auto"/>
              </w:rPr>
            </w:pPr>
            <w:r>
              <w:rPr>
                <w:rFonts w:ascii="Arial" w:cs="Arial" w:eastAsia="Arial" w:hAnsi="Arial"/>
                <w:sz w:val="18"/>
                <w:szCs w:val="18"/>
                <w:color w:val="0000FF"/>
                <w:w w:val="88"/>
              </w:rPr>
              <w:t>1,382</w:t>
            </w:r>
          </w:p>
        </w:tc>
        <w:tc>
          <w:tcPr>
            <w:tcW w:w="72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24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(5)</w:t>
            </w:r>
          </w:p>
        </w:tc>
        <w:tc>
          <w:tcPr>
            <w:tcW w:w="1500" w:type="dxa"/>
            <w:vAlign w:val="bottom"/>
            <w:gridSpan w:val="3"/>
            <w:vMerge w:val="restart"/>
          </w:tcPr>
          <w:p>
            <w:pPr>
              <w:ind w:left="540"/>
              <w:spacing w:after="0"/>
              <w:rPr>
                <w:sz w:val="20"/>
                <w:szCs w:val="20"/>
                <w:color w:val="auto"/>
              </w:rPr>
            </w:pPr>
            <w:r>
              <w:rPr>
                <w:rFonts w:ascii="Arial" w:cs="Arial" w:eastAsia="Arial" w:hAnsi="Arial"/>
                <w:sz w:val="18"/>
                <w:szCs w:val="18"/>
                <w:color w:val="0000FF"/>
              </w:rPr>
              <w:t>29,635</w:t>
            </w:r>
            <w:r>
              <w:rPr>
                <w:rFonts w:ascii="Arial" w:cs="Arial" w:eastAsia="Arial" w:hAnsi="Arial"/>
                <w:sz w:val="22"/>
                <w:szCs w:val="22"/>
                <w:color w:val="008000"/>
                <w:vertAlign w:val="superscript"/>
              </w:rPr>
              <w:t>(6)</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1800" w:type="dxa"/>
            <w:vAlign w:val="bottom"/>
            <w:tcBorders>
              <w:bottom w:val="single" w:sz="8" w:color="2C2C2C"/>
            </w:tcBorders>
            <w:gridSpan w:val="5"/>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7"/>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3"/>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gridSpan w:val="2"/>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January 2, 2019, Mr. Plotkin was issued 9,114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January 2, 2020, 3,034 shares vested. Mr. Plotkin elected to satisfy his tax obligation upon the exchange of common stock for RSUs having a value on the date of the exchange equal to the withholding obligation. This form reflects the surrender of 1,658 shares of Class C Common Stock to satisfy the grantee's tax withholding obligation.</w:t>
      </w:r>
    </w:p>
    <w:p>
      <w:pPr>
        <w:spacing w:after="0" w:line="8" w:lineRule="exact"/>
        <w:rPr>
          <w:rFonts w:ascii="Arial" w:cs="Arial" w:eastAsia="Arial" w:hAnsi="Arial"/>
          <w:sz w:val="12"/>
          <w:szCs w:val="12"/>
          <w:color w:val="008000"/>
        </w:rPr>
      </w:pPr>
    </w:p>
    <w:p>
      <w:pPr>
        <w:ind w:left="40" w:right="12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vesting of the RSUs described above, 149 DERs converted to Class C Common Stock, resulting in the reporting person holding 5,634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 w:lineRule="exact"/>
        <w:rPr>
          <w:rFonts w:ascii="Arial" w:cs="Arial" w:eastAsia="Arial" w:hAnsi="Arial"/>
          <w:sz w:val="12"/>
          <w:szCs w:val="12"/>
          <w:color w:val="008000"/>
        </w:rPr>
      </w:pPr>
    </w:p>
    <w:p>
      <w:pPr>
        <w:ind w:left="40" w:right="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January 2, 2018, Mr. Plotkin was issued 5,954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January 2, 2020, 1,983 shares vested. Mr. Plotkin elected to satisfy his tax obligation upon the exchange of common stock for RSUs having a value on the date of the exchange equal to the withholding obligation. This form reflects the surrender of 1,166 shares of Class C Common Stock to satisfy the grantee's tax withholding obligation.</w:t>
      </w:r>
    </w:p>
    <w:p>
      <w:pPr>
        <w:spacing w:after="0" w:line="8" w:lineRule="exact"/>
        <w:rPr>
          <w:rFonts w:ascii="Arial" w:cs="Arial" w:eastAsia="Arial" w:hAnsi="Arial"/>
          <w:sz w:val="12"/>
          <w:szCs w:val="12"/>
          <w:color w:val="008000"/>
        </w:rPr>
      </w:pPr>
    </w:p>
    <w:p>
      <w:pPr>
        <w:ind w:left="40" w:right="12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vesting of the RSUs described above, 247 DERs converted to Class C Common Stock, resulting in the reporting person holding 5,387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 w:lineRule="exact"/>
        <w:rPr>
          <w:rFonts w:ascii="Arial" w:cs="Arial" w:eastAsia="Arial" w:hAnsi="Arial"/>
          <w:sz w:val="12"/>
          <w:szCs w:val="12"/>
          <w:color w:val="008000"/>
        </w:rPr>
      </w:pPr>
    </w:p>
    <w:p>
      <w:pPr>
        <w:ind w:left="40" w:right="10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3, 2017, Mr. Plotkin was issued 7,357 Restricted Stock Units ("RSUs") by Clearway Energy, Inc. (f/k/a NRG Yield, Inc.) under the LTIP. These RSUs vest ratably over a three-year period beginning on the first anniversary of the date of the grant. Each RSU is equivalent in value to one share of Class C Common Stock of Clearway Energy Inc., par value $.01 per share. On January 3, 2020, 2,458 shares vested. Mr. Plotkin elected to satisfy his tax obligation upon the exchange of common stock for RSUs having a value on the date of the exchange equal to the withholding obligation. This form reflects the surrender of 1,382 shares of Class C Common Stock to satisfy the grantee's tax withholding obligation.</w:t>
      </w:r>
    </w:p>
    <w:p>
      <w:pPr>
        <w:spacing w:after="0" w:line="31" w:lineRule="exact"/>
        <w:rPr>
          <w:rFonts w:ascii="Arial" w:cs="Arial" w:eastAsia="Arial" w:hAnsi="Arial"/>
          <w:sz w:val="14"/>
          <w:szCs w:val="14"/>
          <w:color w:val="008000"/>
        </w:rPr>
      </w:pPr>
    </w:p>
    <w:p>
      <w:pPr>
        <w:ind w:left="40" w:right="12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vesting of the RSUs described above, 477 DERs converted to Class C Common Stock, resulting in the reporting person holding 4,910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9"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Michael A. Brown, by</w:t>
            </w:r>
          </w:p>
        </w:tc>
        <w:tc>
          <w:tcPr>
            <w:tcW w:w="32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01/06/2020</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5648"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2020-01-06T15:49:24Z</dcterms:created>
  <dcterms:modified xsi:type="dcterms:W3CDTF">2020-01-06T15:49:24Z</dcterms:modified>
</cp:coreProperties>
</file>