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TotalEnergies SE</w:t>
              </w:r>
            </w:hyperlink>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00" w:type="dxa"/>
            <w:vAlign w:val="bottom"/>
            <w:gridSpan w:val="10"/>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2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20" w:type="dxa"/>
            <w:vAlign w:val="bottom"/>
            <w:gridSpan w:val="6"/>
            <w:vMerge w:val="continue"/>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340" w:type="dxa"/>
            <w:vAlign w:val="bottom"/>
          </w:tcPr>
          <w:p>
            <w:pPr>
              <w:spacing w:after="0"/>
              <w:rPr>
                <w:sz w:val="2"/>
                <w:szCs w:val="2"/>
                <w:color w:val="auto"/>
              </w:rPr>
            </w:pPr>
          </w:p>
        </w:tc>
        <w:tc>
          <w:tcPr>
            <w:tcW w:w="166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16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gridSpan w:val="3"/>
            <w:vMerge w:val="continue"/>
          </w:tcPr>
          <w:p>
            <w:pPr>
              <w:spacing w:after="0"/>
              <w:rPr>
                <w:sz w:val="8"/>
                <w:szCs w:val="8"/>
                <w:color w:val="auto"/>
              </w:rPr>
            </w:pPr>
          </w:p>
        </w:tc>
        <w:tc>
          <w:tcPr>
            <w:tcW w:w="340" w:type="dxa"/>
            <w:vAlign w:val="bottom"/>
          </w:tcPr>
          <w:p>
            <w:pPr>
              <w:spacing w:after="0"/>
              <w:rPr>
                <w:sz w:val="8"/>
                <w:szCs w:val="8"/>
                <w:color w:val="auto"/>
              </w:rPr>
            </w:pPr>
          </w:p>
        </w:tc>
        <w:tc>
          <w:tcPr>
            <w:tcW w:w="16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gridSpan w:val="3"/>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660" w:type="dxa"/>
            <w:vAlign w:val="bottom"/>
            <w:gridSpan w:val="5"/>
            <w:vMerge w:val="restart"/>
          </w:tcPr>
          <w:p>
            <w:pPr>
              <w:ind w:left="4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66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6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420" w:type="dxa"/>
            <w:vAlign w:val="bottom"/>
            <w:gridSpan w:val="5"/>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5"/>
                <w:szCs w:val="15"/>
                <w:color w:val="auto"/>
              </w:rPr>
            </w:pPr>
          </w:p>
        </w:tc>
        <w:tc>
          <w:tcPr>
            <w:tcW w:w="90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4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0000FF"/>
              </w:rPr>
              <w:t>12/12/2022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38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5"/>
                <w:szCs w:val="5"/>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380" w:type="dxa"/>
            <w:vAlign w:val="bottom"/>
            <w:gridSpan w:val="11"/>
            <w:vMerge w:val="continue"/>
          </w:tcPr>
          <w:p>
            <w:pPr>
              <w:spacing w:after="0"/>
              <w:rPr>
                <w:sz w:val="10"/>
                <w:szCs w:val="10"/>
                <w:color w:val="auto"/>
              </w:rPr>
            </w:pPr>
          </w:p>
        </w:tc>
        <w:tc>
          <w:tcPr>
            <w:tcW w:w="360" w:type="dxa"/>
            <w:vAlign w:val="bottom"/>
          </w:tcPr>
          <w:p>
            <w:pPr>
              <w:spacing w:after="0"/>
              <w:rPr>
                <w:sz w:val="10"/>
                <w:szCs w:val="10"/>
                <w:color w:val="auto"/>
              </w:rPr>
            </w:pPr>
          </w:p>
        </w:tc>
        <w:tc>
          <w:tcPr>
            <w:tcW w:w="3420" w:type="dxa"/>
            <w:vAlign w:val="bottom"/>
            <w:gridSpan w:val="1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760" w:type="dxa"/>
            <w:vAlign w:val="bottom"/>
            <w:tcBorders>
              <w:bottom w:val="single" w:sz="8" w:color="9A9A9A"/>
            </w:tcBorders>
          </w:tcPr>
          <w:p>
            <w:pPr>
              <w:spacing w:after="0"/>
              <w:rPr>
                <w:sz w:val="2"/>
                <w:szCs w:val="2"/>
                <w:color w:val="auto"/>
              </w:rPr>
            </w:pPr>
          </w:p>
        </w:tc>
        <w:tc>
          <w:tcPr>
            <w:tcW w:w="1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40" w:type="dxa"/>
            <w:vAlign w:val="bottom"/>
            <w:tcBorders>
              <w:bottom w:val="single" w:sz="8" w:color="9A9A9A"/>
            </w:tcBorders>
          </w:tcPr>
          <w:p>
            <w:pPr>
              <w:spacing w:after="0"/>
              <w:rPr>
                <w:sz w:val="2"/>
                <w:szCs w:val="2"/>
                <w:color w:val="auto"/>
              </w:rPr>
            </w:pPr>
          </w:p>
        </w:tc>
        <w:tc>
          <w:tcPr>
            <w:tcW w:w="66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vMerge w:val="restart"/>
          </w:tcPr>
          <w:p>
            <w:pPr>
              <w:spacing w:after="0"/>
              <w:rPr>
                <w:sz w:val="2"/>
                <w:szCs w:val="2"/>
                <w:color w:val="auto"/>
              </w:rPr>
            </w:pPr>
          </w:p>
        </w:tc>
        <w:tc>
          <w:tcPr>
            <w:tcW w:w="48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480" w:type="dxa"/>
            <w:vAlign w:val="bottom"/>
            <w:gridSpan w:val="4"/>
            <w:vMerge w:val="continue"/>
          </w:tcPr>
          <w:p>
            <w:pPr>
              <w:spacing w:after="0"/>
              <w:rPr>
                <w:sz w:val="10"/>
                <w:szCs w:val="10"/>
                <w:color w:val="auto"/>
              </w:rPr>
            </w:pPr>
          </w:p>
        </w:tc>
        <w:tc>
          <w:tcPr>
            <w:tcW w:w="294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 I0</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92400</w:t>
            </w: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940" w:type="dxa"/>
            <w:vAlign w:val="bottom"/>
            <w:gridSpan w:val="8"/>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5"/>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2"/>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gridSpan w:val="3"/>
          </w:tcPr>
          <w:p>
            <w:pPr>
              <w:spacing w:after="0"/>
              <w:rPr>
                <w:sz w:val="10"/>
                <w:szCs w:val="10"/>
                <w:color w:val="auto"/>
              </w:rPr>
            </w:pPr>
          </w:p>
        </w:tc>
        <w:tc>
          <w:tcPr>
            <w:tcW w:w="18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4"/>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2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5"/>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20" w:type="dxa"/>
            <w:vAlign w:val="bottom"/>
            <w:gridSpan w:val="6"/>
          </w:tcPr>
          <w:p>
            <w:pPr>
              <w:ind w:left="20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6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20" w:type="dxa"/>
            <w:vAlign w:val="bottom"/>
            <w:gridSpan w:val="6"/>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10"/>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6"/>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00" w:type="dxa"/>
            <w:vAlign w:val="bottom"/>
            <w:gridSpan w:val="4"/>
            <w:vMerge w:val="restart"/>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4"/>
            <w:vMerge w:val="continue"/>
          </w:tcPr>
          <w:p>
            <w:pPr>
              <w:spacing w:after="0"/>
              <w:rPr>
                <w:sz w:val="8"/>
                <w:szCs w:val="8"/>
                <w:color w:val="auto"/>
              </w:rPr>
            </w:pPr>
          </w:p>
        </w:tc>
        <w:tc>
          <w:tcPr>
            <w:tcW w:w="114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500" w:type="dxa"/>
            <w:vAlign w:val="bottom"/>
            <w:gridSpan w:val="6"/>
            <w:vMerge w:val="restart"/>
          </w:tcPr>
          <w:p>
            <w:pPr>
              <w:ind w:left="680"/>
              <w:spacing w:after="0"/>
              <w:rPr>
                <w:sz w:val="20"/>
                <w:szCs w:val="20"/>
                <w:color w:val="auto"/>
              </w:rPr>
            </w:pPr>
            <w:r>
              <w:rPr>
                <w:rFonts w:ascii="Times New Roman" w:cs="Times New Roman" w:eastAsia="Times New Roman" w:hAnsi="Times New Roman"/>
                <w:sz w:val="17"/>
                <w:szCs w:val="17"/>
                <w:color w:val="0000FF"/>
              </w:rPr>
              <w:t>12/12/2022</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3"/>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3,004</w:t>
            </w:r>
          </w:p>
        </w:tc>
        <w:tc>
          <w:tcPr>
            <w:tcW w:w="4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gridSpan w:val="2"/>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33.29</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88,702</w:t>
            </w:r>
          </w:p>
        </w:tc>
        <w:tc>
          <w:tcPr>
            <w:tcW w:w="340" w:type="dxa"/>
            <w:vAlign w:val="bottom"/>
          </w:tcPr>
          <w:p>
            <w:pPr>
              <w:spacing w:after="0"/>
              <w:rPr>
                <w:sz w:val="21"/>
                <w:szCs w:val="21"/>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500" w:type="dxa"/>
            <w:vAlign w:val="bottom"/>
            <w:gridSpan w:val="6"/>
            <w:vMerge w:val="continue"/>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60" w:type="dxa"/>
            <w:vAlign w:val="bottom"/>
            <w:gridSpan w:val="24"/>
          </w:tcPr>
          <w:p>
            <w:pPr>
              <w:jc w:val="center"/>
              <w:ind w:right="3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40" w:type="dxa"/>
            <w:vAlign w:val="bottom"/>
            <w:gridSpan w:val="19"/>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5"/>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5"/>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5"/>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4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40" w:type="dxa"/>
            <w:vAlign w:val="bottom"/>
          </w:tcPr>
          <w:p>
            <w:pPr>
              <w:spacing w:after="0"/>
              <w:rPr>
                <w:sz w:val="11"/>
                <w:szCs w:val="11"/>
                <w:color w:val="auto"/>
              </w:rPr>
            </w:pP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5"/>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Owned</w:t>
            </w:r>
          </w:p>
        </w:tc>
        <w:tc>
          <w:tcPr>
            <w:tcW w:w="340" w:type="dxa"/>
            <w:vAlign w:val="bottom"/>
          </w:tcPr>
          <w:p>
            <w:pPr>
              <w:spacing w:after="0"/>
              <w:rPr>
                <w:sz w:val="11"/>
                <w:szCs w:val="11"/>
                <w:color w:val="auto"/>
              </w:rPr>
            </w:pP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gridSpan w:val="4"/>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6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4"/>
                <w:szCs w:val="14"/>
                <w:color w:val="auto"/>
              </w:rPr>
            </w:pPr>
          </w:p>
        </w:tc>
        <w:tc>
          <w:tcPr>
            <w:tcW w:w="144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4"/>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10"/>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TotalEnergies SE</w:t>
              </w:r>
            </w:hyperlink>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5"/>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34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5"/>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9"/>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TotalEnergies Gestion USA SARL</w:t>
              </w:r>
            </w:hyperlink>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5"/>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34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5"/>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9"/>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TotalEnergies Holdings USA, Inc.</w:t>
              </w:r>
            </w:hyperlink>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5"/>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-6021070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1201 LOUISIANA ST. SUITE 1800,</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5"/>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00" w:type="dxa"/>
            <w:vAlign w:val="bottom"/>
            <w:gridSpan w:val="3"/>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TotalEnergies Delaware, Inc.</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40233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40233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TotalEnergies Renewables USA,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80"/>
              <w:spacing w:after="0"/>
              <w:rPr>
                <w:sz w:val="20"/>
                <w:szCs w:val="20"/>
                <w:color w:val="auto"/>
              </w:rPr>
            </w:pPr>
            <w:r>
              <w:rPr>
                <w:rFonts w:ascii="Arial" w:cs="Arial" w:eastAsia="Arial" w:hAnsi="Arial"/>
                <w:sz w:val="13"/>
                <w:szCs w:val="13"/>
                <w:color w:val="auto"/>
              </w:rPr>
              <w:t>(First)</w:t>
            </w:r>
          </w:p>
        </w:tc>
        <w:tc>
          <w:tcPr>
            <w:tcW w:w="146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5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80"/>
              <w:spacing w:after="0"/>
              <w:rPr>
                <w:sz w:val="20"/>
                <w:szCs w:val="20"/>
                <w:color w:val="auto"/>
              </w:rPr>
            </w:pPr>
            <w:r>
              <w:rPr>
                <w:rFonts w:ascii="Arial" w:cs="Arial" w:eastAsia="Arial" w:hAnsi="Arial"/>
                <w:sz w:val="13"/>
                <w:szCs w:val="13"/>
                <w:color w:val="auto"/>
              </w:rPr>
              <w:t>(State)</w:t>
            </w:r>
          </w:p>
        </w:tc>
        <w:tc>
          <w:tcPr>
            <w:tcW w:w="14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3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grant of shares of restricted stock of the Issuer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directly by Clearway Energy Group, a wholly owned subsidiary of GIP III Zephyr Acquisition Partners, L.P. ("GIP"). TotalEnergies Renewables USA, LLC holds 50% of the equity interests in Zephyr Holdings GP, LLC, which is the general partner of GIP.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As a result, each of the foregoing entities may be deemed to beneficially own the securities reported herein.</w:t>
      </w:r>
    </w:p>
    <w:p>
      <w:pPr>
        <w:spacing w:after="0" w:line="24"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disclaims beneficial ownership of the securities reported herein, except to the extent of such Reporting Person's pecuniary interest therein, and, pursuant to Rule 16a-1(a)</w:t>
      </w:r>
    </w:p>
    <w:p>
      <w:pPr>
        <w:spacing w:after="0" w:line="11" w:lineRule="exact"/>
        <w:rPr>
          <w:rFonts w:ascii="Times New Roman" w:cs="Times New Roman" w:eastAsia="Times New Roman" w:hAnsi="Times New Roman"/>
          <w:sz w:val="13"/>
          <w:szCs w:val="13"/>
          <w:color w:val="008000"/>
        </w:rPr>
      </w:pPr>
    </w:p>
    <w:p>
      <w:pPr>
        <w:ind w:left="20" w:right="26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pacing w:after="0" w:line="4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 SE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236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223645" cy="8255"/>
                    </a:xfrm>
                    <a:prstGeom prst="rect">
                      <a:avLst/>
                    </a:prstGeom>
                    <a:noFill/>
                  </pic:spPr>
                </pic:pic>
              </a:graphicData>
            </a:graphic>
          </wp:anchor>
        </w:drawing>
      </w:r>
    </w:p>
    <w:p>
      <w:pPr>
        <w:spacing w:after="0" w:line="11"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Name: Marine Delaitre Title:</w:t>
        <w:tab/>
        <w:t>12/14/2022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ind w:left="6560"/>
        <w:spacing w:after="0" w:line="201" w:lineRule="auto"/>
        <w:tabs>
          <w:tab w:leader="none" w:pos="8740" w:val="left"/>
        </w:tabs>
        <w:rPr>
          <w:sz w:val="20"/>
          <w:szCs w:val="20"/>
          <w:color w:val="auto"/>
        </w:rPr>
      </w:pPr>
      <w:r>
        <w:rPr>
          <w:rFonts w:ascii="Times New Roman" w:cs="Times New Roman" w:eastAsia="Times New Roman" w:hAnsi="Times New Roman"/>
          <w:sz w:val="17"/>
          <w:szCs w:val="17"/>
          <w:color w:val="0000FF"/>
        </w:rPr>
        <w:t>GESTION USA SARL By:</w:t>
      </w:r>
      <w:r>
        <w:rPr>
          <w:sz w:val="20"/>
          <w:szCs w:val="20"/>
          <w:color w:val="auto"/>
        </w:rPr>
        <w:tab/>
      </w:r>
      <w:r>
        <w:rPr>
          <w:rFonts w:ascii="Times New Roman" w:cs="Times New Roman" w:eastAsia="Times New Roman" w:hAnsi="Times New Roman"/>
          <w:sz w:val="26"/>
          <w:szCs w:val="26"/>
          <w:color w:val="0000FF"/>
          <w:vertAlign w:val="subscript"/>
        </w:rPr>
        <w:t>12/14/2022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2128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2128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Eric Bozec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0680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068070"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664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7664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ind w:left="6560"/>
        <w:spacing w:after="0" w:line="201" w:lineRule="auto"/>
        <w:tabs>
          <w:tab w:leader="none" w:pos="8740" w:val="left"/>
        </w:tabs>
        <w:rPr>
          <w:sz w:val="20"/>
          <w:szCs w:val="20"/>
          <w:color w:val="auto"/>
        </w:rPr>
      </w:pPr>
      <w:r>
        <w:rPr>
          <w:rFonts w:ascii="Times New Roman" w:cs="Times New Roman" w:eastAsia="Times New Roman" w:hAnsi="Times New Roman"/>
          <w:sz w:val="17"/>
          <w:szCs w:val="17"/>
          <w:color w:val="0000FF"/>
        </w:rPr>
        <w:t>HOLDINGS USA, INC. By:</w:t>
      </w:r>
      <w:r>
        <w:rPr>
          <w:sz w:val="20"/>
          <w:szCs w:val="20"/>
          <w:color w:val="auto"/>
        </w:rPr>
        <w:tab/>
      </w:r>
      <w:r>
        <w:rPr>
          <w:rFonts w:ascii="Times New Roman" w:cs="Times New Roman" w:eastAsia="Times New Roman" w:hAnsi="Times New Roman"/>
          <w:sz w:val="26"/>
          <w:szCs w:val="26"/>
          <w:color w:val="0000FF"/>
          <w:vertAlign w:val="subscript"/>
        </w:rPr>
        <w:t>12/14/2022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2680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Albert Shung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1722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172210"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64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ind w:left="6560"/>
        <w:spacing w:after="0" w:line="201" w:lineRule="auto"/>
        <w:tabs>
          <w:tab w:leader="none" w:pos="8740" w:val="left"/>
        </w:tabs>
        <w:rPr>
          <w:sz w:val="20"/>
          <w:szCs w:val="20"/>
          <w:color w:val="auto"/>
        </w:rPr>
      </w:pPr>
      <w:r>
        <w:rPr>
          <w:rFonts w:ascii="Times New Roman" w:cs="Times New Roman" w:eastAsia="Times New Roman" w:hAnsi="Times New Roman"/>
          <w:sz w:val="17"/>
          <w:szCs w:val="17"/>
          <w:color w:val="0000FF"/>
        </w:rPr>
        <w:t>DELAWARE, INC. By:</w:t>
      </w:r>
      <w:r>
        <w:rPr>
          <w:sz w:val="20"/>
          <w:szCs w:val="20"/>
          <w:color w:val="auto"/>
        </w:rPr>
        <w:tab/>
      </w:r>
      <w:r>
        <w:rPr>
          <w:rFonts w:ascii="Times New Roman" w:cs="Times New Roman" w:eastAsia="Times New Roman" w:hAnsi="Times New Roman"/>
          <w:sz w:val="26"/>
          <w:szCs w:val="26"/>
          <w:color w:val="0000FF"/>
          <w:vertAlign w:val="subscript"/>
        </w:rPr>
        <w:t>12/14/2022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0541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Albert Shung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1722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172210"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ind w:left="6560"/>
        <w:spacing w:after="0" w:line="201" w:lineRule="auto"/>
        <w:tabs>
          <w:tab w:leader="none" w:pos="8740" w:val="left"/>
        </w:tabs>
        <w:rPr>
          <w:sz w:val="20"/>
          <w:szCs w:val="20"/>
          <w:color w:val="auto"/>
        </w:rPr>
      </w:pPr>
      <w:r>
        <w:rPr>
          <w:rFonts w:ascii="Times New Roman" w:cs="Times New Roman" w:eastAsia="Times New Roman" w:hAnsi="Times New Roman"/>
          <w:sz w:val="17"/>
          <w:szCs w:val="17"/>
          <w:color w:val="0000FF"/>
        </w:rPr>
        <w:t>RENEWABLES USA, LLC</w:t>
      </w:r>
      <w:r>
        <w:rPr>
          <w:sz w:val="20"/>
          <w:szCs w:val="20"/>
          <w:color w:val="auto"/>
        </w:rPr>
        <w:tab/>
      </w:r>
      <w:r>
        <w:rPr>
          <w:rFonts w:ascii="Times New Roman" w:cs="Times New Roman" w:eastAsia="Times New Roman" w:hAnsi="Times New Roman"/>
          <w:sz w:val="26"/>
          <w:szCs w:val="26"/>
          <w:color w:val="0000FF"/>
          <w:vertAlign w:val="subscript"/>
        </w:rPr>
        <w:t>12/14/2022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2376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Name: Albert Shung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3589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358900"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40"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6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26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12" Type="http://schemas.openxmlformats.org/officeDocument/2006/relationships/hyperlink" Target="http://www.sec.gov/cgi-bin/browse-edgar?action=getcompany&amp;CIK=000087976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941906" TargetMode="External"/><Relationship Id="rId15" Type="http://schemas.openxmlformats.org/officeDocument/2006/relationships/hyperlink" Target="http://www.sec.gov/cgi-bin/browse-edgar?action=getcompany&amp;CIK=0001942439" TargetMode="External"/><Relationship Id="rId17" Type="http://schemas.openxmlformats.org/officeDocument/2006/relationships/hyperlink" Target="http://www.sec.gov/cgi-bin/browse-edgar?action=getcompany&amp;CIK=0001942500" TargetMode="External"/><Relationship Id="rId19" Type="http://schemas.openxmlformats.org/officeDocument/2006/relationships/hyperlink" Target="http://www.sec.gov/cgi-bin/browse-edgar?action=getcompany&amp;CIK=00019424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2022-12-14T15:36:43Z</dcterms:created>
  <dcterms:modified xsi:type="dcterms:W3CDTF">2022-12-14T15:36:43Z</dcterms:modified>
</cp:coreProperties>
</file>