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71"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Global Infrastructure Investors III,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20"/>
        <w:spacing w:after="0" w:line="365" w:lineRule="auto"/>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12/12/2022</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3" w:lineRule="exact"/>
        <w:rPr>
          <w:sz w:val="24"/>
          <w:szCs w:val="24"/>
          <w:color w:val="auto"/>
        </w:rPr>
      </w:pPr>
    </w:p>
    <w:p>
      <w:pPr>
        <w:sectPr>
          <w:pgSz w:w="11900" w:h="16871"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4"/>
          </w:tcPr>
          <w:p>
            <w:pPr>
              <w:ind w:left="22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5"/>
          </w:tcPr>
          <w:p>
            <w:pPr>
              <w:ind w:left="20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3"/>
                <w:szCs w:val="13"/>
                <w:color w:val="auto"/>
              </w:rPr>
            </w:pP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4"/>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20" w:type="dxa"/>
            <w:vAlign w:val="bottom"/>
            <w:gridSpan w:val="8"/>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1160" w:type="dxa"/>
            <w:vAlign w:val="bottom"/>
            <w:tcBorders>
              <w:top w:val="single" w:sz="8" w:color="2C2C2C"/>
            </w:tcBorders>
            <w:gridSpan w:val="2"/>
            <w:vMerge w:val="restart"/>
          </w:tcPr>
          <w:p>
            <w:pPr>
              <w:ind w:left="100"/>
              <w:spacing w:after="0" w:line="246" w:lineRule="exact"/>
              <w:rPr>
                <w:sz w:val="20"/>
                <w:szCs w:val="20"/>
                <w:color w:val="auto"/>
              </w:rPr>
            </w:pPr>
            <w:r>
              <w:rPr>
                <w:rFonts w:ascii="Arial" w:cs="Arial" w:eastAsia="Arial" w:hAnsi="Arial"/>
                <w:sz w:val="23"/>
                <w:szCs w:val="23"/>
                <w:b w:val="1"/>
                <w:bCs w:val="1"/>
                <w:color w:val="auto"/>
                <w:vertAlign w:val="superscript"/>
              </w:rPr>
              <w:t>(A) or</w:t>
            </w:r>
            <w:r>
              <w:rPr>
                <w:rFonts w:ascii="Arial" w:cs="Arial" w:eastAsia="Arial" w:hAnsi="Arial"/>
                <w:sz w:val="12"/>
                <w:szCs w:val="12"/>
                <w:b w:val="1"/>
                <w:bCs w:val="1"/>
                <w:color w:val="auto"/>
              </w:rPr>
              <w:t xml:space="preserve">  Price</w:t>
            </w:r>
          </w:p>
        </w:tc>
        <w:tc>
          <w:tcPr>
            <w:tcW w:w="40" w:type="dxa"/>
            <w:vAlign w:val="bottom"/>
            <w:vMerge w:val="restart"/>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160" w:type="dxa"/>
            <w:vAlign w:val="bottom"/>
            <w:gridSpan w:val="2"/>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40" w:type="dxa"/>
            <w:vAlign w:val="bottom"/>
            <w:gridSpan w:val="4"/>
            <w:vMerge w:val="restart"/>
          </w:tcPr>
          <w:p>
            <w:pPr>
              <w:ind w:left="320"/>
              <w:spacing w:after="0"/>
              <w:rPr>
                <w:sz w:val="20"/>
                <w:szCs w:val="20"/>
                <w:color w:val="auto"/>
              </w:rPr>
            </w:pPr>
            <w:r>
              <w:rPr>
                <w:rFonts w:ascii="Times New Roman" w:cs="Times New Roman" w:eastAsia="Times New Roman" w:hAnsi="Times New Roman"/>
                <w:sz w:val="17"/>
                <w:szCs w:val="17"/>
                <w:color w:val="0000FF"/>
              </w:rPr>
              <w:t>12/12/2022</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(1)</w:t>
            </w:r>
          </w:p>
        </w:tc>
        <w:tc>
          <w:tcPr>
            <w:tcW w:w="480" w:type="dxa"/>
            <w:vAlign w:val="bottom"/>
          </w:tcPr>
          <w:p>
            <w:pPr>
              <w:spacing w:after="0"/>
              <w:rPr>
                <w:sz w:val="21"/>
                <w:szCs w:val="21"/>
                <w:color w:val="auto"/>
              </w:rPr>
            </w:pP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3,004</w:t>
            </w:r>
          </w:p>
        </w:tc>
        <w:tc>
          <w:tcPr>
            <w:tcW w:w="3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w w:val="81"/>
              </w:rPr>
              <w:t>D</w:t>
            </w:r>
          </w:p>
        </w:tc>
        <w:tc>
          <w:tcPr>
            <w:tcW w:w="820" w:type="dxa"/>
            <w:vAlign w:val="bottom"/>
            <w:vMerge w:val="restart"/>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33.29</w:t>
            </w:r>
          </w:p>
        </w:tc>
        <w:tc>
          <w:tcPr>
            <w:tcW w:w="40" w:type="dxa"/>
            <w:vAlign w:val="bottom"/>
          </w:tcPr>
          <w:p>
            <w:pPr>
              <w:spacing w:after="0"/>
              <w:rPr>
                <w:sz w:val="21"/>
                <w:szCs w:val="21"/>
                <w:color w:val="auto"/>
              </w:rPr>
            </w:pPr>
          </w:p>
        </w:tc>
        <w:tc>
          <w:tcPr>
            <w:tcW w:w="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88,702</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140" w:type="dxa"/>
            <w:vAlign w:val="bottom"/>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12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0" w:type="dxa"/>
            <w:vAlign w:val="bottom"/>
            <w:gridSpan w:val="20"/>
          </w:tcPr>
          <w:p>
            <w:pPr>
              <w:jc w:val="center"/>
              <w:ind w:right="8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00" w:type="dxa"/>
            <w:vAlign w:val="bottom"/>
            <w:gridSpan w:val="17"/>
          </w:tcPr>
          <w:p>
            <w:pPr>
              <w:jc w:val="center"/>
              <w:ind w:righ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2"/>
          </w:tcPr>
          <w:p>
            <w:pPr>
              <w:ind w:left="40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86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8"/>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Global Infrastructure Investors III, LLC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8"/>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Global Infrastructure GP III,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Zephyr Holdings GP, LLC</w:t>
              </w:r>
            </w:hyperlink>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-6021070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71"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1345 AVENUE OF THE AMERICAS</w:t>
      </w:r>
    </w:p>
    <w:p>
      <w:pPr>
        <w:sectPr>
          <w:pgSz w:w="11900" w:h="16871"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63334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6333490"/>
                    </a:xfrm>
                    <a:prstGeom prst="rect">
                      <a:avLst/>
                    </a:prstGeom>
                    <a:noFill/>
                  </pic:spPr>
                </pic:pic>
              </a:graphicData>
            </a:graphic>
          </wp:anchor>
        </w:drawing>
        <w:t>30TH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GIP III Zephyr Midco Holdings,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18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18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GIP III Zephyr Acquisition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Clearway Energy Group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40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grant of shares of restricted stock of the Issuer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6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65" w:right="519" w:bottom="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61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63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90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60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4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33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79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720" w:space="40"/>
            <w:col w:w="2140"/>
          </w:cols>
          <w:pgMar w:left="480" w:top="165" w:right="51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515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07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696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93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87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04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13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29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660" w:space="80"/>
            <w:col w:w="1440"/>
          </w:cols>
          <w:pgMar w:left="500" w:top="125"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942977" TargetMode="External"/><Relationship Id="rId18" Type="http://schemas.openxmlformats.org/officeDocument/2006/relationships/hyperlink" Target="http://www.sec.gov/cgi-bin/browse-edgar?action=getcompany&amp;CIK=0001945888" TargetMode="External"/><Relationship Id="rId19" Type="http://schemas.openxmlformats.org/officeDocument/2006/relationships/hyperlink" Target="http://www.sec.gov/cgi-bin/browse-edgar?action=getcompany&amp;CIK=0001752556" TargetMode="External"/><Relationship Id="rId20"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2022-12-14T15:36:05Z</dcterms:created>
  <dcterms:modified xsi:type="dcterms:W3CDTF">2022-12-14T15:36:05Z</dcterms:modified>
</cp:coreProperties>
</file>