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3"/>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Global Infrastructure Investors III, LLC</w:t>
              </w:r>
            </w:hyperlink>
          </w:p>
        </w:tc>
        <w:tc>
          <w:tcPr>
            <w:tcW w:w="2840" w:type="dxa"/>
            <w:vAlign w:val="bottom"/>
            <w:gridSpan w:val="9"/>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Clearway Energy,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7"/>
            <w:vMerge w:val="continue"/>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6"/>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13"/>
                <w:szCs w:val="13"/>
                <w:color w:val="auto"/>
              </w:rPr>
            </w:pPr>
          </w:p>
        </w:tc>
        <w:tc>
          <w:tcPr>
            <w:tcW w:w="1660" w:type="dxa"/>
            <w:vAlign w:val="bottom"/>
            <w:gridSpan w:val="6"/>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6"/>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66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80" w:type="dxa"/>
            <w:vAlign w:val="bottom"/>
            <w:gridSpan w:val="10"/>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8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1345 AVENUE OF THE AMERICAS, 30TH</w:t>
            </w:r>
          </w:p>
        </w:tc>
        <w:tc>
          <w:tcPr>
            <w:tcW w:w="1200" w:type="dxa"/>
            <w:vAlign w:val="bottom"/>
            <w:gridSpan w:val="5"/>
          </w:tcPr>
          <w:p>
            <w:pPr>
              <w:ind w:left="80"/>
              <w:spacing w:after="0"/>
              <w:rPr>
                <w:sz w:val="20"/>
                <w:szCs w:val="20"/>
                <w:color w:val="auto"/>
              </w:rPr>
            </w:pPr>
            <w:r>
              <w:rPr>
                <w:rFonts w:ascii="Arial" w:cs="Arial" w:eastAsia="Arial" w:hAnsi="Arial"/>
                <w:sz w:val="17"/>
                <w:szCs w:val="17"/>
                <w:color w:val="0000FF"/>
              </w:rPr>
              <w:t>03/01/2021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2" w:lineRule="exact"/>
              <w:rPr>
                <w:sz w:val="20"/>
                <w:szCs w:val="20"/>
                <w:color w:val="auto"/>
              </w:rPr>
            </w:pPr>
            <w:r>
              <w:rPr>
                <w:rFonts w:ascii="Arial" w:cs="Arial" w:eastAsia="Arial" w:hAnsi="Arial"/>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134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00" w:type="dxa"/>
            <w:vAlign w:val="bottom"/>
            <w:gridSpan w:val="1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3"/>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4"/>
          </w:tcPr>
          <w:p>
            <w:pPr>
              <w:spacing w:after="0" w:line="120" w:lineRule="exact"/>
              <w:rPr>
                <w:sz w:val="20"/>
                <w:szCs w:val="20"/>
                <w:color w:val="auto"/>
              </w:rPr>
            </w:pPr>
            <w:r>
              <w:rPr>
                <w:rFonts w:ascii="Arial" w:cs="Arial" w:eastAsia="Arial" w:hAnsi="Arial"/>
                <w:sz w:val="13"/>
                <w:szCs w:val="13"/>
                <w:color w:val="auto"/>
              </w:rPr>
              <w:t>Line)</w:t>
            </w:r>
          </w:p>
        </w:tc>
        <w:tc>
          <w:tcPr>
            <w:tcW w:w="2940" w:type="dxa"/>
            <w:vAlign w:val="bottom"/>
            <w:gridSpan w:val="9"/>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340" w:type="dxa"/>
            <w:vAlign w:val="bottom"/>
          </w:tcPr>
          <w:p>
            <w:pPr>
              <w:ind w:left="14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40" w:type="dxa"/>
            <w:vAlign w:val="bottom"/>
            <w:gridSpan w:val="9"/>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3"/>
          </w:tcPr>
          <w:p>
            <w:pPr>
              <w:spacing w:after="0"/>
              <w:rPr>
                <w:sz w:val="11"/>
                <w:szCs w:val="11"/>
                <w:color w:val="auto"/>
              </w:rPr>
            </w:pPr>
          </w:p>
        </w:tc>
        <w:tc>
          <w:tcPr>
            <w:tcW w:w="256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5"/>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4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vMerge w:val="continue"/>
          </w:tcPr>
          <w:p>
            <w:pPr>
              <w:spacing w:after="0"/>
              <w:rPr>
                <w:sz w:val="10"/>
                <w:szCs w:val="10"/>
                <w:color w:val="auto"/>
              </w:rPr>
            </w:pP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3"/>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420" w:type="dxa"/>
            <w:vAlign w:val="bottom"/>
            <w:gridSpan w:val="3"/>
            <w:vMerge w:val="restart"/>
          </w:tcPr>
          <w:p>
            <w:pPr>
              <w:ind w:left="600"/>
              <w:spacing w:after="0"/>
              <w:rPr>
                <w:sz w:val="20"/>
                <w:szCs w:val="20"/>
                <w:color w:val="auto"/>
              </w:rPr>
            </w:pPr>
            <w:r>
              <w:rPr>
                <w:rFonts w:ascii="Arial" w:cs="Arial" w:eastAsia="Arial" w:hAnsi="Arial"/>
                <w:sz w:val="17"/>
                <w:szCs w:val="17"/>
                <w:color w:val="0000FF"/>
                <w:w w:val="93"/>
              </w:rPr>
              <w:t>03/01/2021</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80" w:type="dxa"/>
            <w:vAlign w:val="bottom"/>
            <w:vMerge w:val="restart"/>
          </w:tcPr>
          <w:p>
            <w:pPr>
              <w:ind w:left="180"/>
              <w:spacing w:after="0"/>
              <w:rPr>
                <w:sz w:val="20"/>
                <w:szCs w:val="20"/>
                <w:color w:val="auto"/>
              </w:rPr>
            </w:pPr>
            <w:r>
              <w:rPr>
                <w:rFonts w:ascii="Arial" w:cs="Arial" w:eastAsia="Arial" w:hAnsi="Arial"/>
                <w:sz w:val="17"/>
                <w:szCs w:val="17"/>
                <w:color w:val="0000FF"/>
              </w:rPr>
              <w:t>1,313</w:t>
            </w:r>
          </w:p>
        </w:tc>
        <w:tc>
          <w:tcPr>
            <w:tcW w:w="14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660" w:type="dxa"/>
            <w:vAlign w:val="bottom"/>
            <w:gridSpan w:val="3"/>
            <w:vMerge w:val="restart"/>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28.81</w:t>
            </w:r>
            <w:r>
              <w:rPr>
                <w:rFonts w:ascii="Arial" w:cs="Arial" w:eastAsia="Arial" w:hAnsi="Arial"/>
                <w:sz w:val="22"/>
                <w:szCs w:val="22"/>
                <w:color w:val="008000"/>
                <w:w w:val="85"/>
                <w:vertAlign w:val="superscript"/>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0000FF"/>
              </w:rPr>
              <w:t>37,115</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420" w:type="dxa"/>
            <w:vAlign w:val="bottom"/>
            <w:tcBorders>
              <w:top w:val="single" w:sz="8" w:color="2C2C2C"/>
            </w:tcBorders>
            <w:gridSpan w:val="3"/>
            <w:vMerge w:val="restart"/>
          </w:tcPr>
          <w:p>
            <w:pPr>
              <w:ind w:left="600"/>
              <w:spacing w:after="0"/>
              <w:rPr>
                <w:sz w:val="20"/>
                <w:szCs w:val="20"/>
                <w:color w:val="auto"/>
              </w:rPr>
            </w:pPr>
            <w:r>
              <w:rPr>
                <w:rFonts w:ascii="Arial" w:cs="Arial" w:eastAsia="Arial" w:hAnsi="Arial"/>
                <w:sz w:val="17"/>
                <w:szCs w:val="17"/>
                <w:color w:val="0000FF"/>
                <w:w w:val="93"/>
              </w:rPr>
              <w:t>03/01/2021</w:t>
            </w:r>
          </w:p>
        </w:tc>
        <w:tc>
          <w:tcPr>
            <w:tcW w:w="4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gridSpan w:val="2"/>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(4)</w:t>
            </w:r>
          </w:p>
        </w:tc>
        <w:tc>
          <w:tcPr>
            <w:tcW w:w="7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0000FF"/>
              </w:rPr>
              <w:t>3,733</w:t>
            </w:r>
          </w:p>
        </w:tc>
        <w:tc>
          <w:tcPr>
            <w:tcW w:w="14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A</w:t>
            </w:r>
          </w:p>
        </w:tc>
        <w:tc>
          <w:tcPr>
            <w:tcW w:w="460" w:type="dxa"/>
            <w:vAlign w:val="bottom"/>
            <w:tcBorders>
              <w:top w:val="single" w:sz="8" w:color="2C2C2C"/>
            </w:tcBorders>
            <w:vMerge w:val="restart"/>
          </w:tcPr>
          <w:p>
            <w:pPr>
              <w:jc w:val="right"/>
              <w:ind w:right="17"/>
              <w:spacing w:after="0"/>
              <w:rPr>
                <w:sz w:val="20"/>
                <w:szCs w:val="20"/>
                <w:color w:val="auto"/>
              </w:rPr>
            </w:pPr>
            <w:r>
              <w:rPr>
                <w:rFonts w:ascii="Arial" w:cs="Arial" w:eastAsia="Arial" w:hAnsi="Arial"/>
                <w:sz w:val="11"/>
                <w:szCs w:val="11"/>
                <w:color w:val="008000"/>
              </w:rPr>
              <w:t>(4)</w:t>
            </w:r>
          </w:p>
        </w:tc>
        <w:tc>
          <w:tcPr>
            <w:tcW w:w="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7"/>
                <w:szCs w:val="17"/>
                <w:color w:val="0000FF"/>
              </w:rPr>
              <w:t>40,848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8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5"/>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Global Infrastructure Investors III, LLC</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1"/>
          </w:tcPr>
          <w:p>
            <w:pPr>
              <w:spacing w:after="0"/>
              <w:rPr>
                <w:sz w:val="20"/>
                <w:szCs w:val="20"/>
                <w:color w:val="auto"/>
              </w:rPr>
            </w:pPr>
            <w:r>
              <w:rPr>
                <w:rFonts w:ascii="Arial" w:cs="Arial" w:eastAsia="Arial" w:hAnsi="Arial"/>
                <w:sz w:val="17"/>
                <w:szCs w:val="17"/>
                <w:color w:val="0000FF"/>
              </w:rPr>
              <w:t>1345 AVENUE OF THE AMERICAS, 30TH FLOOR</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Global Infrastructure GP III, L.P.</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1"/>
          </w:tcPr>
          <w:p>
            <w:pPr>
              <w:spacing w:after="0"/>
              <w:rPr>
                <w:sz w:val="20"/>
                <w:szCs w:val="20"/>
                <w:color w:val="auto"/>
              </w:rPr>
            </w:pPr>
            <w:r>
              <w:rPr>
                <w:rFonts w:ascii="Arial" w:cs="Arial" w:eastAsia="Arial" w:hAnsi="Arial"/>
                <w:sz w:val="17"/>
                <w:szCs w:val="17"/>
                <w:color w:val="0000FF"/>
              </w:rPr>
              <w:t>1345 AVENUE OF THE AMERICAS, 30TH FLOOR</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-6743065</wp:posOffset>
            </wp:positionV>
            <wp:extent cx="7031355" cy="7547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54761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GIP III Zephyr Acquisition Partners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-118110</wp:posOffset>
            </wp:positionV>
            <wp:extent cx="2783840" cy="26231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783840" cy="262318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00" w:type="dxa"/>
            <w:vAlign w:val="bottom"/>
          </w:tcPr>
          <w:p>
            <w:pPr>
              <w:ind w:left="22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80" w:type="dxa"/>
            <w:vAlign w:val="bottom"/>
            <w:gridSpan w:val="2"/>
          </w:tcPr>
          <w:p>
            <w:pPr>
              <w:spacing w:after="0"/>
              <w:rPr>
                <w:rFonts w:ascii="Arial" w:cs="Arial" w:eastAsia="Arial" w:hAnsi="Arial"/>
                <w:sz w:val="21"/>
                <w:szCs w:val="21"/>
                <w:u w:val="single" w:color="auto"/>
                <w:color w:val="0000EE"/>
                <w:w w:val="99"/>
              </w:rPr>
            </w:pPr>
            <w:hyperlink r:id="rId19">
              <w:r>
                <w:rPr>
                  <w:rFonts w:ascii="Arial" w:cs="Arial" w:eastAsia="Arial" w:hAnsi="Arial"/>
                  <w:sz w:val="21"/>
                  <w:szCs w:val="21"/>
                  <w:u w:val="single" w:color="auto"/>
                  <w:color w:val="0000EE"/>
                  <w:w w:val="99"/>
                </w:rPr>
                <w:t>Clearway Energy Group LLC</w:t>
              </w:r>
            </w:hyperlink>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6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one of its employees. The Reporting Persons have agreed to voluntarily disgorge any profits deemed realized from such transactions to the Issuer.</w:t>
      </w:r>
    </w:p>
    <w:p>
      <w:pPr>
        <w:spacing w:after="0" w:line="25" w:lineRule="exact"/>
        <w:rPr>
          <w:rFonts w:ascii="Arial" w:cs="Arial" w:eastAsia="Arial" w:hAnsi="Arial"/>
          <w:sz w:val="13"/>
          <w:szCs w:val="13"/>
          <w:color w:val="008000"/>
        </w:rPr>
      </w:pPr>
    </w:p>
    <w:p>
      <w:pPr>
        <w:jc w:val="both"/>
        <w:ind w:left="20" w:right="2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2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pacing w:after="0" w:line="25" w:lineRule="exact"/>
        <w:rPr>
          <w:rFonts w:ascii="Arial" w:cs="Arial" w:eastAsia="Arial" w:hAnsi="Arial"/>
          <w:sz w:val="12"/>
          <w:szCs w:val="12"/>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shares of restricted stock of the Issuer previously granted by Clearway Energy Group under its Long Term Equity Incentive Program to one of its employees.</w:t>
      </w:r>
    </w:p>
    <w:p>
      <w:pPr>
        <w:sectPr>
          <w:pgSz w:w="11900" w:h="16838" w:orient="portrait"/>
          <w:cols w:equalWidth="0" w:num="1">
            <w:col w:w="10840"/>
          </w:cols>
          <w:pgMar w:left="480" w:top="131" w:right="579" w:bottom="1440" w:gutter="0" w:footer="0" w:header="0"/>
        </w:sectPr>
      </w:pPr>
    </w:p>
    <w:p>
      <w:pPr>
        <w:spacing w:after="0" w:line="7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0000FF"/>
        </w:rPr>
        <w:t>03/03/2021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03/03/2021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03/03/2021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03/03/2021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080"/>
          </w:cols>
          <w:pgMar w:left="480" w:top="131" w:right="57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31"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13" Type="http://schemas.openxmlformats.org/officeDocument/2006/relationships/hyperlink" Target="http://www.sec.gov/cgi-bin/browse-edgar?action=getcompany&amp;CIK=000174719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747185" TargetMode="External"/><Relationship Id="rId17" Type="http://schemas.openxmlformats.org/officeDocument/2006/relationships/hyperlink" Target="http://www.sec.gov/cgi-bin/browse-edgar?action=getcompany&amp;CIK=0001752556" TargetMode="External"/><Relationship Id="rId19"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2021-03-03T18:47:09Z</dcterms:created>
  <dcterms:modified xsi:type="dcterms:W3CDTF">2021-03-03T18:47:09Z</dcterms:modified>
</cp:coreProperties>
</file>