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TotalEnergies 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700"/>
        <w:spacing w:after="0" w:line="365" w:lineRule="auto"/>
        <w:rPr>
          <w:sz w:val="20"/>
          <w:szCs w:val="20"/>
          <w:color w:val="auto"/>
        </w:rPr>
      </w:pPr>
      <w:r>
        <w:rPr>
          <w:rFonts w:ascii="Times New Roman" w:cs="Times New Roman" w:eastAsia="Times New Roman" w:hAnsi="Times New Roman"/>
          <w:sz w:val="17"/>
          <w:szCs w:val="17"/>
          <w:color w:val="0000FF"/>
        </w:rPr>
        <w:t>2, PLACE JEAN MILLIER LA DEFENSE 6</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8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92400</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86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05/20/2024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3"/>
          </w:tcPr>
          <w:p>
            <w:pPr>
              <w:ind w:left="36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60" w:type="dxa"/>
            <w:vAlign w:val="bottom"/>
            <w:gridSpan w:val="4"/>
          </w:tcPr>
          <w:p>
            <w:pPr>
              <w:ind w:left="3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46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05/20/2024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213</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1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48,512</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46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60" w:type="dxa"/>
            <w:vAlign w:val="bottom"/>
            <w:gridSpan w:val="18"/>
          </w:tcPr>
          <w:p>
            <w:pPr>
              <w:jc w:val="center"/>
              <w:ind w:left="3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TotalEnergies SE</w:t>
              </w:r>
            </w:hyperlink>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92400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TotalEnergies Gestion USA SARL</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92400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TotalEnergies Holdings USA, Inc.</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1201 LOUISIANA ST. SUITE 1800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4285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428561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TotalEnergies Delaware,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80"/>
              <w:spacing w:after="0"/>
              <w:rPr>
                <w:sz w:val="20"/>
                <w:szCs w:val="20"/>
                <w:color w:val="auto"/>
              </w:rPr>
            </w:pPr>
            <w:r>
              <w:rPr>
                <w:rFonts w:ascii="Arial" w:cs="Arial" w:eastAsia="Arial" w:hAnsi="Arial"/>
                <w:sz w:val="13"/>
                <w:szCs w:val="13"/>
                <w:color w:val="auto"/>
              </w:rPr>
              <w:t>(First)</w:t>
            </w:r>
          </w:p>
        </w:tc>
        <w:tc>
          <w:tcPr>
            <w:tcW w:w="148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80"/>
              <w:spacing w:after="0"/>
              <w:rPr>
                <w:sz w:val="20"/>
                <w:szCs w:val="20"/>
                <w:color w:val="auto"/>
              </w:rPr>
            </w:pPr>
            <w:r>
              <w:rPr>
                <w:rFonts w:ascii="Arial" w:cs="Arial" w:eastAsia="Arial" w:hAnsi="Arial"/>
                <w:sz w:val="13"/>
                <w:szCs w:val="13"/>
                <w:color w:val="auto"/>
              </w:rPr>
              <w:t>(State)</w:t>
            </w:r>
          </w:p>
        </w:tc>
        <w:tc>
          <w:tcPr>
            <w:tcW w:w="148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Clearway Energy, Inc.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GIP III Zephyr Acquisition Partners, L.P. ("Zephyr") is the sole member of Clearway Energy Group. Zephyr Holdings GP, LLC ("Zephyr GP") is the general partner of Zephyr.</w:t>
      </w:r>
    </w:p>
    <w:p>
      <w:pPr>
        <w:spacing w:after="0" w:line="7"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p>
      <w:pPr>
        <w:sectPr>
          <w:pgSz w:w="11900" w:h="16838" w:orient="portrait"/>
          <w:cols w:equalWidth="0" w:num="1">
            <w:col w:w="10820"/>
          </w:cols>
          <w:pgMar w:left="480" w:top="125" w:right="599" w:bottom="1440" w:gutter="0" w:footer="0" w:header="0"/>
        </w:sectPr>
      </w:pP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Eric Bozec Name: Eric Bozec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80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91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7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58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00" w:space="60"/>
            <w:col w:w="2060"/>
          </w:cols>
          <w:pgMar w:left="480" w:top="125" w:right="59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0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125"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12" Type="http://schemas.openxmlformats.org/officeDocument/2006/relationships/hyperlink" Target="http://www.sec.gov/cgi-bin/browse-edgar?action=getcompany&amp;CIK=000087976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1906" TargetMode="External"/><Relationship Id="rId16" Type="http://schemas.openxmlformats.org/officeDocument/2006/relationships/hyperlink" Target="http://www.sec.gov/cgi-bin/browse-edgar?action=getcompany&amp;CIK=0001942439" TargetMode="External"/><Relationship Id="rId18" Type="http://schemas.openxmlformats.org/officeDocument/2006/relationships/hyperlink" Target="http://www.sec.gov/cgi-bin/browse-edgar?action=getcompany&amp;CIK=0001942500" TargetMode="External"/><Relationship Id="rId19"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2024-05-22T16:19:39Z</dcterms:created>
  <dcterms:modified xsi:type="dcterms:W3CDTF">2024-05-22T16:19:39Z</dcterms:modified>
</cp:coreProperties>
</file>