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10"/>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80" w:type="dxa"/>
            <w:vAlign w:val="bottom"/>
          </w:tcPr>
          <w:p>
            <w:pPr>
              <w:spacing w:after="0"/>
              <w:rPr>
                <w:sz w:val="9"/>
                <w:szCs w:val="9"/>
                <w:color w:val="auto"/>
              </w:rPr>
            </w:pPr>
          </w:p>
        </w:tc>
        <w:tc>
          <w:tcPr>
            <w:tcW w:w="288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10"/>
            <w:vMerge w:val="continue"/>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10"/>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10"/>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5"/>
                <w:szCs w:val="15"/>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0000FF"/>
              </w:rPr>
              <w:t>1345 AVENUE OF THE AMERICAS, 30TH</w:t>
            </w:r>
          </w:p>
        </w:tc>
        <w:tc>
          <w:tcPr>
            <w:tcW w:w="132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04/15/2022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10"/>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8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6"/>
                <w:szCs w:val="16"/>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92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vMerge w:val="restart"/>
          </w:tcPr>
          <w:p>
            <w:pPr>
              <w:spacing w:after="0"/>
              <w:rPr>
                <w:sz w:val="2"/>
                <w:szCs w:val="2"/>
                <w:color w:val="auto"/>
              </w:rPr>
            </w:pPr>
          </w:p>
        </w:tc>
        <w:tc>
          <w:tcPr>
            <w:tcW w:w="4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80" w:type="dxa"/>
            <w:vAlign w:val="bottom"/>
            <w:gridSpan w:val="4"/>
            <w:vMerge w:val="continue"/>
          </w:tcPr>
          <w:p>
            <w:pPr>
              <w:spacing w:after="0"/>
              <w:rPr>
                <w:sz w:val="10"/>
                <w:szCs w:val="10"/>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10105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3"/>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6"/>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5"/>
                <w:szCs w:val="15"/>
                <w:color w:val="auto"/>
              </w:rPr>
            </w:pPr>
          </w:p>
        </w:tc>
        <w:tc>
          <w:tcPr>
            <w:tcW w:w="880" w:type="dxa"/>
            <w:vAlign w:val="bottom"/>
            <w:gridSpan w:val="5"/>
          </w:tcPr>
          <w:p>
            <w:pPr>
              <w:ind w:left="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10"/>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4"/>
            <w:vMerge w:val="continue"/>
          </w:tcPr>
          <w:p>
            <w:pPr>
              <w:spacing w:after="0"/>
              <w:rPr>
                <w:sz w:val="8"/>
                <w:szCs w:val="8"/>
                <w:color w:val="auto"/>
              </w:rPr>
            </w:pPr>
          </w:p>
        </w:tc>
        <w:tc>
          <w:tcPr>
            <w:tcW w:w="11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gridSpan w:val="7"/>
            <w:vMerge w:val="restart"/>
          </w:tcPr>
          <w:p>
            <w:pPr>
              <w:ind w:left="680"/>
              <w:spacing w:after="0"/>
              <w:rPr>
                <w:sz w:val="20"/>
                <w:szCs w:val="20"/>
                <w:color w:val="auto"/>
              </w:rPr>
            </w:pPr>
            <w:r>
              <w:rPr>
                <w:rFonts w:ascii="Times New Roman" w:cs="Times New Roman" w:eastAsia="Times New Roman" w:hAnsi="Times New Roman"/>
                <w:sz w:val="17"/>
                <w:szCs w:val="17"/>
                <w:color w:val="0000FF"/>
              </w:rPr>
              <w:t>04/15/2022</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877</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44,006</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7"/>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40" w:type="dxa"/>
            <w:vAlign w:val="bottom"/>
            <w:gridSpan w:val="25"/>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80" w:type="dxa"/>
            <w:vAlign w:val="bottom"/>
            <w:gridSpan w:val="21"/>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11"/>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1345 AVENUE OF THE AMERICAS, 30TH FLOOR</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1345 AVENUE OF THE AMERICAS, 30TH FLOOR</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GIP III Zephyr Acquisition Partners L.P.</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1345 AVENUE OF THE AMERICAS, 30TH FLOOR</w:t>
      </w:r>
    </w:p>
    <w:p>
      <w:pPr>
        <w:sectPr>
          <w:pgSz w:w="11900" w:h="16838" w:orient="portrait"/>
          <w:cols w:equalWidth="0" w:num="1">
            <w:col w:w="11080"/>
          </w:cols>
          <w:pgMar w:left="460" w:top="219" w:right="359" w:bottom="0" w:gutter="0" w:footer="0" w:header="0"/>
          <w:type w:val="continuous"/>
        </w:sect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Clearway Energy Group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-1143000</wp:posOffset>
            </wp:positionV>
            <wp:extent cx="2809240" cy="217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17043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grant of shares of restricted stock of the Issuer granted by Clearway Energy Group LLC ("Clearway Energy Group") under its Long Term Equity Incentive Program to one of its employees.</w:t>
      </w:r>
    </w:p>
    <w:p>
      <w:pPr>
        <w:spacing w:after="0" w:line="50" w:lineRule="exact"/>
        <w:rPr>
          <w:rFonts w:ascii="Times New Roman" w:cs="Times New Roman" w:eastAsia="Times New Roman" w:hAnsi="Times New Roman"/>
          <w:sz w:val="13"/>
          <w:szCs w:val="13"/>
          <w:color w:val="008000"/>
        </w:rPr>
      </w:pPr>
    </w:p>
    <w:p>
      <w:pPr>
        <w:jc w:val="both"/>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6"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2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840"/>
          </w:cols>
          <w:pgMar w:left="480" w:top="125" w:right="579" w:bottom="144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80"/>
          </w:cols>
          <w:pgMar w:left="480" w:top="125" w:right="57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25"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7"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2022-04-19T15:17:11Z</dcterms:created>
  <dcterms:modified xsi:type="dcterms:W3CDTF">2022-04-19T15:17:11Z</dcterms:modified>
</cp:coreProperties>
</file>