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23,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754" w:right="339" w:bottom="1440" w:gutter="0" w:footer="0" w:header="0"/>
          <w:type w:val="continuous"/>
        </w:sectPr>
      </w:pPr>
    </w:p>
    <w:p>
      <w:pPr>
        <w:spacing w:after="0" w:line="21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registered</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4"/>
          <w:szCs w:val="24"/>
          <w:color w:val="auto"/>
        </w:rPr>
      </w:pPr>
    </w:p>
    <w:p>
      <w:pPr>
        <w:sectPr>
          <w:pgSz w:w="11900" w:h="16838" w:orient="portrait"/>
          <w:cols w:equalWidth="0" w:num="3">
            <w:col w:w="4320" w:space="720"/>
            <w:col w:w="2340" w:space="720"/>
            <w:col w:w="3140"/>
          </w:cols>
          <w:pgMar w:left="320" w:top="754" w:right="339" w:bottom="1440" w:gutter="0" w:footer="0" w:header="0"/>
          <w:type w:val="continuous"/>
        </w:sectPr>
      </w:pPr>
    </w:p>
    <w:p>
      <w:pPr>
        <w:spacing w:after="0" w:line="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23, 2022, VP-Arica Parent Holdco LLC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 subsidiary of Clearway Energy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Membership Interest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VP-Arica CE Seller LLC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 affiliate of Clearway Energy Group LLC. Pursuant to the terms of the Purchase Agreement, Purchaser will acquire from Seller 100% of the Class A membership interests in VP-Arica TargetCo LLC (“</w:t>
      </w:r>
      <w:r>
        <w:rPr>
          <w:rFonts w:ascii="Times New Roman" w:cs="Times New Roman" w:eastAsia="Times New Roman" w:hAnsi="Times New Roman"/>
          <w:sz w:val="18"/>
          <w:szCs w:val="18"/>
          <w:u w:val="single" w:color="auto"/>
          <w:color w:val="auto"/>
        </w:rPr>
        <w:t>Target Company</w:t>
      </w:r>
      <w:r>
        <w:rPr>
          <w:rFonts w:ascii="Times New Roman" w:cs="Times New Roman" w:eastAsia="Times New Roman" w:hAnsi="Times New Roman"/>
          <w:sz w:val="18"/>
          <w:szCs w:val="18"/>
          <w:color w:val="auto"/>
        </w:rPr>
        <w:t>”), which owns two solar and energy storage projects located in California representing 649 megawatts of capacity, for a purchase price of approximately $227,754,913 million in cash, subject to customary working capital adjustments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Upon the closing of the Transaction, the Purchaser will own 40% of the limited liability company membership interests in the Target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covenants made by the parties. Each of the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Transaction is subject to customary closing conditions and certain third-party approvals. The Company expects the Transaction to close in the fourth quarter of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a copy of which is filed as Exhibit 10.1 to this Current Report on Form 8-K (this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6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Membership Interest Purchase Agreement, dated as of December 23, 2022, by and between VP-Arica CE Seller LLC and VP-Arica</w:t>
            </w:r>
          </w:p>
        </w:tc>
      </w:tr>
      <w:tr>
        <w:trPr>
          <w:trHeight w:val="196"/>
        </w:trPr>
        <w:tc>
          <w:tcPr>
            <w:tcW w:w="50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Parent Holdco LLC.</w:t>
            </w: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560" w:hanging="444"/>
        <w:spacing w:after="0" w:line="261" w:lineRule="auto"/>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upon request.</w:t>
      </w:r>
    </w:p>
    <w:p>
      <w:pPr>
        <w:jc w:val="both"/>
        <w:ind w:left="560" w:hanging="444"/>
        <w:spacing w:after="0" w:line="255" w:lineRule="auto"/>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with respect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VP-Arica Target Co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VP-Arica CE Seller LLC, as Seller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VP-Arica Parent Holdco LLC, as Purchaser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dated as of December 23, 2022</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800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 </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80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800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 </w:t>
            </w:r>
          </w:p>
        </w:tc>
        <w:tc>
          <w:tcPr>
            <w:tcW w:w="2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0" w:type="dxa"/>
            <w:vAlign w:val="bottom"/>
            <w:vMerge w:val="continue"/>
          </w:tcPr>
          <w:p>
            <w:pPr>
              <w:spacing w:after="0"/>
              <w:rPr>
                <w:sz w:val="17"/>
                <w:szCs w:val="17"/>
                <w:color w:val="auto"/>
              </w:rPr>
            </w:pPr>
          </w:p>
        </w:tc>
        <w:tc>
          <w:tcPr>
            <w:tcW w:w="80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RULES OF INTERPRETATION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1.01.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1.02.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Rules of Interpretation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2.01.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Purchase and Sale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2.02.    </w:t>
            </w:r>
            <w:r>
              <w:rPr>
                <w:rFonts w:ascii="Times New Roman" w:cs="Times New Roman" w:eastAsia="Times New Roman" w:hAnsi="Times New Roman"/>
                <w:sz w:val="18"/>
                <w:szCs w:val="18"/>
                <w:b w:val="1"/>
                <w:bCs w:val="1"/>
                <w:i w:val="1"/>
                <w:iCs w:val="1"/>
                <w:color w:val="auto"/>
              </w:rPr>
              <w:t>Payment of Purchase Price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2.03.</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Closing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2.04.    </w:t>
            </w:r>
            <w:r>
              <w:rPr>
                <w:rFonts w:ascii="Times New Roman" w:cs="Times New Roman" w:eastAsia="Times New Roman" w:hAnsi="Times New Roman"/>
                <w:sz w:val="18"/>
                <w:szCs w:val="18"/>
                <w:b w:val="1"/>
                <w:bCs w:val="1"/>
                <w:i w:val="1"/>
                <w:iCs w:val="1"/>
                <w:color w:val="auto"/>
              </w:rPr>
              <w:t>Adjusted Purchase Price Amount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2.05.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Certain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b w:val="1"/>
                <w:bCs w:val="1"/>
                <w:i w:val="1"/>
                <w:iCs w:val="1"/>
                <w:color w:val="auto"/>
              </w:rPr>
              <w:t>Tax Reporting of Transaction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3.01.    </w:t>
            </w:r>
            <w:r>
              <w:rPr>
                <w:rFonts w:ascii="Times New Roman" w:cs="Times New Roman" w:eastAsia="Times New Roman" w:hAnsi="Times New Roman"/>
                <w:sz w:val="18"/>
                <w:szCs w:val="18"/>
                <w:b w:val="1"/>
                <w:bCs w:val="1"/>
                <w:i w:val="1"/>
                <w:iCs w:val="1"/>
                <w:color w:val="auto"/>
              </w:rPr>
              <w:t>Representations and Warranties with respect to Seller and the Acquired Companies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b w:val="1"/>
                <w:bCs w:val="1"/>
                <w:i w:val="1"/>
                <w:iCs w:val="1"/>
                <w:color w:val="auto"/>
              </w:rPr>
              <w:t>Representations and Warranties with Respect to Purchaser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CONDITIONS PRECEDENT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b w:val="1"/>
                <w:bCs w:val="1"/>
                <w:i w:val="1"/>
                <w:iCs w:val="1"/>
                <w:color w:val="auto"/>
              </w:rPr>
              <w:t>Closing Date Conditions Precedent of the Parties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b w:val="1"/>
                <w:bCs w:val="1"/>
                <w:i w:val="1"/>
                <w:iCs w:val="1"/>
                <w:color w:val="auto"/>
              </w:rPr>
              <w:t>Closing Date Conditions Precedent of the Purchaser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4.03.    </w:t>
            </w:r>
            <w:r>
              <w:rPr>
                <w:rFonts w:ascii="Times New Roman" w:cs="Times New Roman" w:eastAsia="Times New Roman" w:hAnsi="Times New Roman"/>
                <w:sz w:val="18"/>
                <w:szCs w:val="18"/>
                <w:b w:val="1"/>
                <w:bCs w:val="1"/>
                <w:i w:val="1"/>
                <w:iCs w:val="1"/>
                <w:color w:val="auto"/>
              </w:rPr>
              <w:t>Closing Date Conditions Precedent of the Seller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CERTAIN COVENANTS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b w:val="1"/>
                <w:bCs w:val="1"/>
                <w:i w:val="1"/>
                <w:iCs w:val="1"/>
                <w:color w:val="auto"/>
              </w:rPr>
              <w:t>Regulatory and Other Permits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5.02.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b w:val="1"/>
                <w:bCs w:val="1"/>
                <w:i w:val="1"/>
                <w:iCs w:val="1"/>
                <w:color w:val="auto"/>
              </w:rPr>
              <w:t>Notification of Certain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5.04.</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5.05.</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Fulfillment of Conditions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5.06.</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5.07.    </w:t>
            </w:r>
            <w:r>
              <w:rPr>
                <w:rFonts w:ascii="Times New Roman" w:cs="Times New Roman" w:eastAsia="Times New Roman" w:hAnsi="Times New Roman"/>
                <w:sz w:val="18"/>
                <w:szCs w:val="18"/>
                <w:b w:val="1"/>
                <w:bCs w:val="1"/>
                <w:i w:val="1"/>
                <w:iCs w:val="1"/>
                <w:color w:val="auto"/>
              </w:rPr>
              <w:t>Purchaser’s Substitute Support Obligations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5.08.</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5.09.</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5.10.</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Purchaser Parent Guaranty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5.11.</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Seller Parent Guaranty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5.12.</w:t>
            </w:r>
          </w:p>
        </w:tc>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Post-Execution Date Documents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122"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6.01.</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Seller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6.02.</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by Purchaser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6.03.</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Survival of Representations, Warranties, Covenants and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6.04.</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6.05.</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Procedure for Indemnification of Third Party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6.06.</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Rights of the Indemnifying Party in the Defense of Third Party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6.07.</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Direct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6.08.</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Exclusive Remedy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6.09.</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Mitigations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6.10.</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Indemnity Treatment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7.01.</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7.02.</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GENERAL PROVISIONS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8.01.</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8.02.</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Entire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8.03.</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8.04.</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Time of the Essence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8.05.</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8.06.</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Disclosures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8.07.</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8.08.</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8.09.</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 Third Party Beneficiary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8.10.</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Assignment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8.11.</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8.12.</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8.13.</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Consent to Jurisdiction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8.14.</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8.15.</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Certain Damages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8.16.</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Disclosures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0"/>
        </w:trPr>
        <w:tc>
          <w:tcPr>
            <w:tcW w:w="12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8.17.</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PDF Signature; 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122"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80" w:type="dxa"/>
            <w:vAlign w:val="bottom"/>
            <w:vMerge w:val="restart"/>
          </w:tcPr>
          <w:p>
            <w:pPr>
              <w:ind w:left="346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5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0" w:type="dxa"/>
            <w:vAlign w:val="bottom"/>
          </w:tcPr>
          <w:p>
            <w:pPr>
              <w:spacing w:after="0"/>
              <w:rPr>
                <w:sz w:val="1"/>
                <w:szCs w:val="1"/>
                <w:color w:val="auto"/>
              </w:rPr>
            </w:pPr>
          </w:p>
        </w:tc>
      </w:tr>
      <w:tr>
        <w:trPr>
          <w:trHeight w:val="194"/>
        </w:trPr>
        <w:tc>
          <w:tcPr>
            <w:tcW w:w="1200" w:type="dxa"/>
            <w:vAlign w:val="bottom"/>
            <w:vMerge w:val="continue"/>
          </w:tcPr>
          <w:p>
            <w:pPr>
              <w:spacing w:after="0"/>
              <w:rPr>
                <w:sz w:val="16"/>
                <w:szCs w:val="16"/>
                <w:color w:val="auto"/>
              </w:rPr>
            </w:pPr>
          </w:p>
        </w:tc>
        <w:tc>
          <w:tcPr>
            <w:tcW w:w="5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Assignment of Membership Interests</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Purchaser Parent Guaranty</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Seller Parent Guaranty</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Officer’s Certificate of Seller</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Secretary’s Certificate of Seller</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Officer’s Certificate of Purchaser</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Secretary’s Certificate of Purchaser</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A&amp;R LLC Agreement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AIP Tax Equity Cross Guaranty</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5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Indemnification Matters</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1.01</w:t>
      </w:r>
      <w:r>
        <w:rPr>
          <w:sz w:val="20"/>
          <w:szCs w:val="20"/>
          <w:color w:val="auto"/>
        </w:rPr>
        <w:tab/>
      </w:r>
      <w:r>
        <w:rPr>
          <w:rFonts w:ascii="Times New Roman" w:cs="Times New Roman" w:eastAsia="Times New Roman" w:hAnsi="Times New Roman"/>
          <w:sz w:val="17"/>
          <w:szCs w:val="17"/>
          <w:color w:val="auto"/>
        </w:rPr>
        <w:t>Permitted Liens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3.01(c)</w:t>
      </w:r>
      <w:r>
        <w:rPr>
          <w:sz w:val="20"/>
          <w:szCs w:val="20"/>
          <w:color w:val="auto"/>
        </w:rPr>
        <w:tab/>
      </w:r>
      <w:r>
        <w:rPr>
          <w:rFonts w:ascii="Times New Roman" w:cs="Times New Roman" w:eastAsia="Times New Roman" w:hAnsi="Times New Roman"/>
          <w:sz w:val="17"/>
          <w:szCs w:val="17"/>
          <w:color w:val="auto"/>
        </w:rPr>
        <w:t>Seller Consents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3.01(e)</w:t>
      </w:r>
      <w:r>
        <w:rPr>
          <w:sz w:val="20"/>
          <w:szCs w:val="20"/>
          <w:color w:val="auto"/>
        </w:rPr>
        <w:tab/>
      </w:r>
      <w:r>
        <w:rPr>
          <w:rFonts w:ascii="Times New Roman" w:cs="Times New Roman" w:eastAsia="Times New Roman" w:hAnsi="Times New Roman"/>
          <w:sz w:val="18"/>
          <w:szCs w:val="18"/>
          <w:color w:val="auto"/>
        </w:rPr>
        <w:t>Seller Approvals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3.01(f)</w:t>
      </w:r>
      <w:r>
        <w:rPr>
          <w:sz w:val="20"/>
          <w:szCs w:val="20"/>
          <w:color w:val="auto"/>
        </w:rPr>
        <w:tab/>
      </w:r>
      <w:r>
        <w:rPr>
          <w:rFonts w:ascii="Times New Roman" w:cs="Times New Roman" w:eastAsia="Times New Roman" w:hAnsi="Times New Roman"/>
          <w:sz w:val="18"/>
          <w:szCs w:val="18"/>
          <w:color w:val="auto"/>
        </w:rPr>
        <w:t>Legal Proceedings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3.01(g)</w:t>
      </w:r>
      <w:r>
        <w:rPr>
          <w:sz w:val="20"/>
          <w:szCs w:val="20"/>
          <w:color w:val="auto"/>
        </w:rPr>
        <w:tab/>
      </w:r>
      <w:r>
        <w:rPr>
          <w:rFonts w:ascii="Times New Roman" w:cs="Times New Roman" w:eastAsia="Times New Roman" w:hAnsi="Times New Roman"/>
          <w:sz w:val="17"/>
          <w:szCs w:val="17"/>
          <w:color w:val="auto"/>
        </w:rPr>
        <w:t>Brokers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3.01(i)</w:t>
      </w:r>
      <w:r>
        <w:rPr>
          <w:sz w:val="20"/>
          <w:szCs w:val="20"/>
          <w:color w:val="auto"/>
        </w:rPr>
        <w:tab/>
      </w:r>
      <w:r>
        <w:rPr>
          <w:rFonts w:ascii="Times New Roman" w:cs="Times New Roman" w:eastAsia="Times New Roman" w:hAnsi="Times New Roman"/>
          <w:sz w:val="17"/>
          <w:szCs w:val="17"/>
          <w:color w:val="auto"/>
        </w:rPr>
        <w:t>Permitted Business Jurisdictions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3.01(i)(ii)</w:t>
      </w:r>
      <w:r>
        <w:rPr>
          <w:sz w:val="20"/>
          <w:szCs w:val="20"/>
          <w:color w:val="auto"/>
        </w:rPr>
        <w:tab/>
      </w:r>
      <w:r>
        <w:rPr>
          <w:rFonts w:ascii="Times New Roman" w:cs="Times New Roman" w:eastAsia="Times New Roman" w:hAnsi="Times New Roman"/>
          <w:sz w:val="17"/>
          <w:szCs w:val="17"/>
          <w:color w:val="auto"/>
        </w:rPr>
        <w:t>Permitted Equity Encumbrances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3.01(i)(iii)</w:t>
      </w:r>
      <w:r>
        <w:rPr>
          <w:sz w:val="20"/>
          <w:szCs w:val="20"/>
          <w:color w:val="auto"/>
        </w:rPr>
        <w:tab/>
      </w:r>
      <w:r>
        <w:rPr>
          <w:rFonts w:ascii="Times New Roman" w:cs="Times New Roman" w:eastAsia="Times New Roman" w:hAnsi="Times New Roman"/>
          <w:sz w:val="17"/>
          <w:szCs w:val="17"/>
          <w:color w:val="auto"/>
        </w:rPr>
        <w:t>Directors and Officers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3.01(i)(v)</w:t>
      </w:r>
      <w:r>
        <w:rPr>
          <w:sz w:val="20"/>
          <w:szCs w:val="20"/>
          <w:color w:val="auto"/>
        </w:rPr>
        <w:tab/>
      </w:r>
      <w:r>
        <w:rPr>
          <w:rFonts w:ascii="Times New Roman" w:cs="Times New Roman" w:eastAsia="Times New Roman" w:hAnsi="Times New Roman"/>
          <w:sz w:val="18"/>
          <w:szCs w:val="18"/>
          <w:color w:val="auto"/>
        </w:rPr>
        <w:t>Permitted Options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3.01(i)(vi)</w:t>
      </w:r>
      <w:r>
        <w:rPr>
          <w:sz w:val="20"/>
          <w:szCs w:val="20"/>
          <w:color w:val="auto"/>
        </w:rPr>
        <w:tab/>
      </w:r>
      <w:r>
        <w:rPr>
          <w:rFonts w:ascii="Times New Roman" w:cs="Times New Roman" w:eastAsia="Times New Roman" w:hAnsi="Times New Roman"/>
          <w:sz w:val="17"/>
          <w:szCs w:val="17"/>
          <w:color w:val="auto"/>
        </w:rPr>
        <w:t>Permitted Additional Investments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3.01(i)(vii)</w:t>
      </w:r>
      <w:r>
        <w:rPr>
          <w:sz w:val="20"/>
          <w:szCs w:val="20"/>
          <w:color w:val="auto"/>
        </w:rPr>
        <w:tab/>
      </w:r>
      <w:r>
        <w:rPr>
          <w:rFonts w:ascii="Times New Roman" w:cs="Times New Roman" w:eastAsia="Times New Roman" w:hAnsi="Times New Roman"/>
          <w:sz w:val="18"/>
          <w:szCs w:val="18"/>
          <w:color w:val="auto"/>
        </w:rPr>
        <w:t>Permitted Additional Business Operations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3.01(j)</w:t>
      </w:r>
      <w:r>
        <w:rPr>
          <w:sz w:val="20"/>
          <w:szCs w:val="20"/>
          <w:color w:val="auto"/>
        </w:rPr>
        <w:tab/>
      </w:r>
      <w:r>
        <w:rPr>
          <w:rFonts w:ascii="Times New Roman" w:cs="Times New Roman" w:eastAsia="Times New Roman" w:hAnsi="Times New Roman"/>
          <w:sz w:val="17"/>
          <w:szCs w:val="17"/>
          <w:color w:val="auto"/>
        </w:rPr>
        <w:t>Liabilities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3.01(k)</w:t>
      </w:r>
      <w:r>
        <w:rPr>
          <w:sz w:val="20"/>
          <w:szCs w:val="20"/>
          <w:color w:val="auto"/>
        </w:rPr>
        <w:tab/>
      </w:r>
      <w:r>
        <w:rPr>
          <w:rFonts w:ascii="Times New Roman" w:cs="Times New Roman" w:eastAsia="Times New Roman" w:hAnsi="Times New Roman"/>
          <w:sz w:val="17"/>
          <w:szCs w:val="17"/>
          <w:color w:val="auto"/>
        </w:rPr>
        <w:t>Taxes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3.01(m)(i)</w:t>
      </w:r>
      <w:r>
        <w:rPr>
          <w:sz w:val="20"/>
          <w:szCs w:val="20"/>
          <w:color w:val="auto"/>
        </w:rPr>
        <w:tab/>
      </w:r>
      <w:r>
        <w:rPr>
          <w:rFonts w:ascii="Times New Roman" w:cs="Times New Roman" w:eastAsia="Times New Roman" w:hAnsi="Times New Roman"/>
          <w:sz w:val="18"/>
          <w:szCs w:val="18"/>
          <w:color w:val="auto"/>
        </w:rPr>
        <w:t>Company Contracts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3.01(m)(iii)</w:t>
      </w:r>
      <w:r>
        <w:rPr>
          <w:sz w:val="20"/>
          <w:szCs w:val="20"/>
          <w:color w:val="auto"/>
        </w:rPr>
        <w:tab/>
      </w:r>
      <w:r>
        <w:rPr>
          <w:rFonts w:ascii="Times New Roman" w:cs="Times New Roman" w:eastAsia="Times New Roman" w:hAnsi="Times New Roman"/>
          <w:sz w:val="17"/>
          <w:szCs w:val="17"/>
          <w:color w:val="auto"/>
        </w:rPr>
        <w:t>Company Contracts Defaults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3.01(n)(i)</w:t>
      </w:r>
      <w:r>
        <w:rPr>
          <w:sz w:val="20"/>
          <w:szCs w:val="20"/>
          <w:color w:val="auto"/>
        </w:rPr>
        <w:tab/>
      </w:r>
      <w:r>
        <w:rPr>
          <w:rFonts w:ascii="Times New Roman" w:cs="Times New Roman" w:eastAsia="Times New Roman" w:hAnsi="Times New Roman"/>
          <w:sz w:val="17"/>
          <w:szCs w:val="17"/>
          <w:color w:val="auto"/>
        </w:rPr>
        <w:t>Land</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3.01(n)(ii)</w:t>
      </w:r>
      <w:r>
        <w:rPr>
          <w:sz w:val="20"/>
          <w:szCs w:val="20"/>
          <w:color w:val="auto"/>
        </w:rPr>
        <w:tab/>
      </w:r>
      <w:r>
        <w:rPr>
          <w:rFonts w:ascii="Times New Roman" w:cs="Times New Roman" w:eastAsia="Times New Roman" w:hAnsi="Times New Roman"/>
          <w:sz w:val="18"/>
          <w:szCs w:val="18"/>
          <w:color w:val="auto"/>
        </w:rPr>
        <w:t>Permitted Real Property Agreements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3.01(n)(iii)</w:t>
      </w:r>
      <w:r>
        <w:rPr>
          <w:sz w:val="20"/>
          <w:szCs w:val="20"/>
          <w:color w:val="auto"/>
        </w:rPr>
        <w:tab/>
      </w:r>
      <w:r>
        <w:rPr>
          <w:rFonts w:ascii="Times New Roman" w:cs="Times New Roman" w:eastAsia="Times New Roman" w:hAnsi="Times New Roman"/>
          <w:sz w:val="17"/>
          <w:szCs w:val="17"/>
          <w:color w:val="auto"/>
        </w:rPr>
        <w:t>Real Property Rights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3.01(o)</w:t>
      </w:r>
      <w:r>
        <w:rPr>
          <w:sz w:val="20"/>
          <w:szCs w:val="20"/>
          <w:color w:val="auto"/>
        </w:rPr>
        <w:tab/>
      </w:r>
      <w:r>
        <w:rPr>
          <w:rFonts w:ascii="Times New Roman" w:cs="Times New Roman" w:eastAsia="Times New Roman" w:hAnsi="Times New Roman"/>
          <w:sz w:val="17"/>
          <w:szCs w:val="17"/>
          <w:color w:val="auto"/>
        </w:rPr>
        <w:t>Insured Property Rights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3.01(p)(i)</w:t>
      </w:r>
      <w:r>
        <w:rPr>
          <w:sz w:val="20"/>
          <w:szCs w:val="20"/>
          <w:color w:val="auto"/>
        </w:rPr>
        <w:tab/>
      </w:r>
      <w:r>
        <w:rPr>
          <w:rFonts w:ascii="Times New Roman" w:cs="Times New Roman" w:eastAsia="Times New Roman" w:hAnsi="Times New Roman"/>
          <w:sz w:val="17"/>
          <w:szCs w:val="17"/>
          <w:color w:val="auto"/>
        </w:rPr>
        <w:t>Environmental Law Non-Compliance</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3.01(p)(iii)</w:t>
      </w:r>
      <w:r>
        <w:rPr>
          <w:sz w:val="20"/>
          <w:szCs w:val="20"/>
          <w:color w:val="auto"/>
        </w:rPr>
        <w:tab/>
      </w:r>
      <w:r>
        <w:rPr>
          <w:rFonts w:ascii="Times New Roman" w:cs="Times New Roman" w:eastAsia="Times New Roman" w:hAnsi="Times New Roman"/>
          <w:sz w:val="17"/>
          <w:szCs w:val="17"/>
          <w:color w:val="auto"/>
        </w:rPr>
        <w:t>Environmental Permits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3.01(p)(iv)</w:t>
      </w:r>
      <w:r>
        <w:rPr>
          <w:sz w:val="20"/>
          <w:szCs w:val="20"/>
          <w:color w:val="auto"/>
        </w:rPr>
        <w:tab/>
      </w:r>
      <w:r>
        <w:rPr>
          <w:rFonts w:ascii="Times New Roman" w:cs="Times New Roman" w:eastAsia="Times New Roman" w:hAnsi="Times New Roman"/>
          <w:sz w:val="18"/>
          <w:szCs w:val="18"/>
          <w:color w:val="auto"/>
        </w:rPr>
        <w:t>Release of Hazardous Substances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3.01(q)(i)</w:t>
      </w:r>
      <w:r>
        <w:rPr>
          <w:sz w:val="20"/>
          <w:szCs w:val="20"/>
          <w:color w:val="auto"/>
        </w:rPr>
        <w:tab/>
      </w:r>
      <w:r>
        <w:rPr>
          <w:rFonts w:ascii="Times New Roman" w:cs="Times New Roman" w:eastAsia="Times New Roman" w:hAnsi="Times New Roman"/>
          <w:sz w:val="17"/>
          <w:szCs w:val="17"/>
          <w:color w:val="auto"/>
        </w:rPr>
        <w:t>Permits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3.01(q)(ii)</w:t>
      </w:r>
      <w:r>
        <w:rPr>
          <w:sz w:val="20"/>
          <w:szCs w:val="20"/>
          <w:color w:val="auto"/>
        </w:rPr>
        <w:tab/>
      </w:r>
      <w:r>
        <w:rPr>
          <w:rFonts w:ascii="Times New Roman" w:cs="Times New Roman" w:eastAsia="Times New Roman" w:hAnsi="Times New Roman"/>
          <w:sz w:val="17"/>
          <w:szCs w:val="17"/>
          <w:color w:val="auto"/>
        </w:rPr>
        <w:t>Regulatory Noncompliance</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3.01(r)</w:t>
      </w:r>
      <w:r>
        <w:rPr>
          <w:sz w:val="20"/>
          <w:szCs w:val="20"/>
          <w:color w:val="auto"/>
        </w:rPr>
        <w:tab/>
      </w:r>
      <w:r>
        <w:rPr>
          <w:rFonts w:ascii="Times New Roman" w:cs="Times New Roman" w:eastAsia="Times New Roman" w:hAnsi="Times New Roman"/>
          <w:sz w:val="17"/>
          <w:szCs w:val="17"/>
          <w:color w:val="auto"/>
        </w:rPr>
        <w:t>Affiliate Transactions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3.01(s)(i)</w:t>
      </w:r>
      <w:r>
        <w:rPr>
          <w:sz w:val="20"/>
          <w:szCs w:val="20"/>
          <w:color w:val="auto"/>
        </w:rPr>
        <w:tab/>
      </w: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3.01(t)</w:t>
      </w:r>
      <w:r>
        <w:rPr>
          <w:sz w:val="20"/>
          <w:szCs w:val="20"/>
          <w:color w:val="auto"/>
        </w:rPr>
        <w:tab/>
      </w: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3.01(v)</w:t>
      </w:r>
      <w:r>
        <w:rPr>
          <w:sz w:val="20"/>
          <w:szCs w:val="20"/>
          <w:color w:val="auto"/>
        </w:rPr>
        <w:tab/>
      </w:r>
      <w:r>
        <w:rPr>
          <w:rFonts w:ascii="Times New Roman" w:cs="Times New Roman" w:eastAsia="Times New Roman" w:hAnsi="Times New Roman"/>
          <w:sz w:val="17"/>
          <w:szCs w:val="17"/>
          <w:color w:val="auto"/>
        </w:rPr>
        <w:t>Absence of Changes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3.01(w)</w:t>
      </w:r>
      <w:r>
        <w:rPr>
          <w:sz w:val="20"/>
          <w:szCs w:val="20"/>
          <w:color w:val="auto"/>
        </w:rPr>
        <w:tab/>
      </w:r>
      <w:r>
        <w:rPr>
          <w:rFonts w:ascii="Times New Roman" w:cs="Times New Roman" w:eastAsia="Times New Roman" w:hAnsi="Times New Roman"/>
          <w:sz w:val="17"/>
          <w:szCs w:val="17"/>
          <w:color w:val="auto"/>
        </w:rPr>
        <w:t>Bank Accounts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3.01(y)</w:t>
      </w:r>
      <w:r>
        <w:rPr>
          <w:sz w:val="20"/>
          <w:szCs w:val="20"/>
          <w:color w:val="auto"/>
        </w:rPr>
        <w:tab/>
      </w:r>
      <w:r>
        <w:rPr>
          <w:rFonts w:ascii="Times New Roman" w:cs="Times New Roman" w:eastAsia="Times New Roman" w:hAnsi="Times New Roman"/>
          <w:sz w:val="18"/>
          <w:szCs w:val="18"/>
          <w:color w:val="auto"/>
        </w:rPr>
        <w:t>Support Obligations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5.04(b)</w:t>
      </w:r>
      <w:r>
        <w:rPr>
          <w:sz w:val="20"/>
          <w:szCs w:val="20"/>
          <w:color w:val="auto"/>
        </w:rPr>
        <w:tab/>
      </w:r>
      <w:r>
        <w:rPr>
          <w:rFonts w:ascii="Times New Roman" w:cs="Times New Roman" w:eastAsia="Times New Roman" w:hAnsi="Times New Roman"/>
          <w:sz w:val="17"/>
          <w:szCs w:val="17"/>
          <w:color w:val="auto"/>
        </w:rPr>
        <w:t>Conduct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 Disclosure Schedules: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3.02(c)</w:t>
      </w:r>
      <w:r>
        <w:rPr>
          <w:sz w:val="20"/>
          <w:szCs w:val="20"/>
          <w:color w:val="auto"/>
        </w:rPr>
        <w:tab/>
      </w:r>
      <w:r>
        <w:rPr>
          <w:rFonts w:ascii="Times New Roman" w:cs="Times New Roman" w:eastAsia="Times New Roman" w:hAnsi="Times New Roman"/>
          <w:sz w:val="18"/>
          <w:szCs w:val="18"/>
          <w:color w:val="auto"/>
        </w:rPr>
        <w:t>Purchaser Consents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3.02(e)</w:t>
      </w:r>
      <w:r>
        <w:rPr>
          <w:sz w:val="20"/>
          <w:szCs w:val="20"/>
          <w:color w:val="auto"/>
        </w:rPr>
        <w:tab/>
      </w:r>
      <w:r>
        <w:rPr>
          <w:rFonts w:ascii="Times New Roman" w:cs="Times New Roman" w:eastAsia="Times New Roman" w:hAnsi="Times New Roman"/>
          <w:sz w:val="17"/>
          <w:szCs w:val="17"/>
          <w:color w:val="auto"/>
        </w:rPr>
        <w:t>Permits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3.02(h)</w:t>
      </w:r>
      <w:r>
        <w:rPr>
          <w:sz w:val="20"/>
          <w:szCs w:val="20"/>
          <w:color w:val="auto"/>
        </w:rPr>
        <w:tab/>
      </w:r>
      <w:r>
        <w:rPr>
          <w:rFonts w:ascii="Times New Roman" w:cs="Times New Roman" w:eastAsia="Times New Roman" w:hAnsi="Times New Roman"/>
          <w:sz w:val="17"/>
          <w:szCs w:val="17"/>
          <w:color w:val="auto"/>
        </w:rPr>
        <w:t>Brokers</w:t>
      </w:r>
    </w:p>
    <w:p>
      <w:pPr>
        <w:spacing w:after="0" w:line="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Schedule 3.02(i)</w:t>
      </w:r>
      <w:r>
        <w:rPr>
          <w:sz w:val="20"/>
          <w:szCs w:val="20"/>
          <w:color w:val="auto"/>
        </w:rPr>
        <w:tab/>
      </w:r>
      <w:r>
        <w:rPr>
          <w:rFonts w:ascii="Times New Roman" w:cs="Times New Roman" w:eastAsia="Times New Roman" w:hAnsi="Times New Roman"/>
          <w:sz w:val="17"/>
          <w:szCs w:val="17"/>
          <w:color w:val="auto"/>
        </w:rPr>
        <w:t>Purchaser Approvals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MEMBERSHIP INTEREST PURCHASE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MEMBERSHIP INTEREST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23, 2022 (the “</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is entered into by and between VP-Arica CE Seller LLC, a Delaware limited liability company (“</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and VP-Arica Parent Holdco LLC , a Delaware limited liability company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Purchaser and Seller are referred to, collectively, as the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xml:space="preserve">.” Capitalized terms not otherwise defined herein shall have the meaning given them in </w:t>
      </w:r>
      <w:r>
        <w:rPr>
          <w:rFonts w:ascii="Times New Roman" w:cs="Times New Roman" w:eastAsia="Times New Roman" w:hAnsi="Times New Roman"/>
          <w:sz w:val="18"/>
          <w:szCs w:val="18"/>
          <w:i w:val="1"/>
          <w:iCs w:val="1"/>
          <w:color w:val="auto"/>
        </w:rPr>
        <w:t>Section 1.01</w:t>
      </w:r>
      <w:r>
        <w:rPr>
          <w:rFonts w:ascii="Times New Roman" w:cs="Times New Roman" w:eastAsia="Times New Roman" w:hAnsi="Times New Roman"/>
          <w:sz w:val="18"/>
          <w:szCs w:val="18"/>
          <w:color w:val="auto"/>
        </w:rPr>
        <w:t xml:space="preserve"> of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(a) Renew Development HoldCo LLC, a Delaware limited liability company (“</w:t>
      </w:r>
      <w:r>
        <w:rPr>
          <w:rFonts w:ascii="Times New Roman" w:cs="Times New Roman" w:eastAsia="Times New Roman" w:hAnsi="Times New Roman"/>
          <w:sz w:val="18"/>
          <w:szCs w:val="18"/>
          <w:i w:val="1"/>
          <w:iCs w:val="1"/>
          <w:color w:val="auto"/>
        </w:rPr>
        <w:t>Project DevCo</w:t>
      </w:r>
      <w:r>
        <w:rPr>
          <w:rFonts w:ascii="Times New Roman" w:cs="Times New Roman" w:eastAsia="Times New Roman" w:hAnsi="Times New Roman"/>
          <w:sz w:val="18"/>
          <w:szCs w:val="18"/>
          <w:color w:val="auto"/>
        </w:rPr>
        <w:t>”) currently directly owns one hundred percent (100%) of the limited liability company membership interests of VP-Arica Project HoldCo LLC, a Delaware limited liability company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and (b) Project HoldCo currently directly owns one hundred percent (100%) of the limited liability company membership interests of each of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Victory Pass Pledgor, LLC a Delaware limited liability company (the “</w:t>
      </w:r>
      <w:r>
        <w:rPr>
          <w:rFonts w:ascii="Times New Roman" w:cs="Times New Roman" w:eastAsia="Times New Roman" w:hAnsi="Times New Roman"/>
          <w:sz w:val="18"/>
          <w:szCs w:val="18"/>
          <w:i w:val="1"/>
          <w:iCs w:val="1"/>
          <w:color w:val="auto"/>
        </w:rPr>
        <w:t>VP Pledgor Company</w:t>
      </w:r>
      <w:r>
        <w:rPr>
          <w:rFonts w:ascii="Times New Roman" w:cs="Times New Roman" w:eastAsia="Times New Roman" w:hAnsi="Times New Roman"/>
          <w:sz w:val="18"/>
          <w:szCs w:val="18"/>
          <w:color w:val="auto"/>
        </w:rPr>
        <w:t>”), and (ii) Arica Solar Pledgor, LLC a Delaware limited liability company (the “</w:t>
      </w:r>
      <w:r>
        <w:rPr>
          <w:rFonts w:ascii="Times New Roman" w:cs="Times New Roman" w:eastAsia="Times New Roman" w:hAnsi="Times New Roman"/>
          <w:sz w:val="18"/>
          <w:szCs w:val="18"/>
          <w:i w:val="1"/>
          <w:iCs w:val="1"/>
          <w:color w:val="auto"/>
        </w:rPr>
        <w:t>Arica Pledgor Company</w:t>
      </w:r>
      <w:r>
        <w:rPr>
          <w:rFonts w:ascii="Times New Roman" w:cs="Times New Roman" w:eastAsia="Times New Roman" w:hAnsi="Times New Roman"/>
          <w:sz w:val="18"/>
          <w:szCs w:val="18"/>
          <w:color w:val="auto"/>
        </w:rPr>
        <w:t>” and, together with VP Pledgor Company, each a “</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VP Pledgor Company owns one hundred percent (100%) of the limited liability company membership interests of Victory Pass I, LLC, a Delaware limited liability company (the “</w:t>
      </w:r>
      <w:r>
        <w:rPr>
          <w:rFonts w:ascii="Times New Roman" w:cs="Times New Roman" w:eastAsia="Times New Roman" w:hAnsi="Times New Roman"/>
          <w:sz w:val="18"/>
          <w:szCs w:val="18"/>
          <w:i w:val="1"/>
          <w:iCs w:val="1"/>
          <w:color w:val="auto"/>
        </w:rPr>
        <w:t>VP Project Company</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WHEREAS Arica Pledgor Company owns one hundred percent (100%) of the limited liability company membership interests of Arica Solar, LLC, a Delaware limited liability company (the “</w:t>
      </w:r>
      <w:r>
        <w:rPr>
          <w:rFonts w:ascii="Times New Roman" w:cs="Times New Roman" w:eastAsia="Times New Roman" w:hAnsi="Times New Roman"/>
          <w:sz w:val="18"/>
          <w:szCs w:val="18"/>
          <w:i w:val="1"/>
          <w:iCs w:val="1"/>
          <w:color w:val="auto"/>
        </w:rPr>
        <w:t>Arica Project Company</w:t>
      </w:r>
      <w:r>
        <w:rPr>
          <w:rFonts w:ascii="Times New Roman" w:cs="Times New Roman" w:eastAsia="Times New Roman" w:hAnsi="Times New Roman"/>
          <w:sz w:val="18"/>
          <w:szCs w:val="18"/>
          <w:color w:val="auto"/>
        </w:rPr>
        <w:t>” and, together with the VP Project Company, each a “</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197" w:lineRule="auto"/>
        <w:rPr>
          <w:sz w:val="20"/>
          <w:szCs w:val="20"/>
          <w:color w:val="auto"/>
        </w:rPr>
      </w:pPr>
      <w:r>
        <w:rPr>
          <w:rFonts w:ascii="Times New Roman" w:cs="Times New Roman" w:eastAsia="Times New Roman" w:hAnsi="Times New Roman"/>
          <w:sz w:val="18"/>
          <w:szCs w:val="18"/>
          <w:color w:val="auto"/>
        </w:rPr>
        <w:t>WHEREAS, (a) the VP Project Company is developing and constructing an approximately 200 MW</w:t>
      </w:r>
      <w:r>
        <w:rPr>
          <w:rFonts w:ascii="Times New Roman" w:cs="Times New Roman" w:eastAsia="Times New Roman" w:hAnsi="Times New Roman"/>
          <w:sz w:val="29"/>
          <w:szCs w:val="29"/>
          <w:color w:val="auto"/>
          <w:vertAlign w:val="subscript"/>
        </w:rPr>
        <w:t>AC</w:t>
      </w:r>
      <w:r>
        <w:rPr>
          <w:rFonts w:ascii="Times New Roman" w:cs="Times New Roman" w:eastAsia="Times New Roman" w:hAnsi="Times New Roman"/>
          <w:sz w:val="18"/>
          <w:szCs w:val="18"/>
          <w:color w:val="auto"/>
        </w:rPr>
        <w:t xml:space="preserve"> solar PV electric generating facility, together with a 50 MW battery energy storage system and associated infrastructure (the “</w:t>
      </w:r>
      <w:r>
        <w:rPr>
          <w:rFonts w:ascii="Times New Roman" w:cs="Times New Roman" w:eastAsia="Times New Roman" w:hAnsi="Times New Roman"/>
          <w:sz w:val="18"/>
          <w:szCs w:val="18"/>
          <w:i w:val="1"/>
          <w:iCs w:val="1"/>
          <w:color w:val="auto"/>
        </w:rPr>
        <w:t>VP Project</w:t>
      </w:r>
      <w:r>
        <w:rPr>
          <w:rFonts w:ascii="Times New Roman" w:cs="Times New Roman" w:eastAsia="Times New Roman" w:hAnsi="Times New Roman"/>
          <w:sz w:val="18"/>
          <w:szCs w:val="18"/>
          <w:color w:val="auto"/>
        </w:rPr>
        <w:t>”), and (b) the Arica Project Company is developing and constructing an approximately 263 MW</w:t>
      </w:r>
      <w:r>
        <w:rPr>
          <w:rFonts w:ascii="Times New Roman" w:cs="Times New Roman" w:eastAsia="Times New Roman" w:hAnsi="Times New Roman"/>
          <w:sz w:val="29"/>
          <w:szCs w:val="29"/>
          <w:color w:val="auto"/>
          <w:vertAlign w:val="subscript"/>
        </w:rPr>
        <w:t>AC</w:t>
      </w:r>
      <w:r>
        <w:rPr>
          <w:rFonts w:ascii="Times New Roman" w:cs="Times New Roman" w:eastAsia="Times New Roman" w:hAnsi="Times New Roman"/>
          <w:sz w:val="18"/>
          <w:szCs w:val="18"/>
          <w:color w:val="auto"/>
        </w:rPr>
        <w:t xml:space="preserve"> solar PV electric generating facility, together with a 136 MW battery energy storage system and associated infrastructure (the “</w:t>
      </w:r>
      <w:r>
        <w:rPr>
          <w:rFonts w:ascii="Times New Roman" w:cs="Times New Roman" w:eastAsia="Times New Roman" w:hAnsi="Times New Roman"/>
          <w:sz w:val="18"/>
          <w:szCs w:val="18"/>
          <w:i w:val="1"/>
          <w:iCs w:val="1"/>
          <w:color w:val="auto"/>
        </w:rPr>
        <w:t>Arica Project</w:t>
      </w:r>
      <w:r>
        <w:rPr>
          <w:rFonts w:ascii="Times New Roman" w:cs="Times New Roman" w:eastAsia="Times New Roman" w:hAnsi="Times New Roman"/>
          <w:sz w:val="18"/>
          <w:szCs w:val="18"/>
          <w:color w:val="auto"/>
        </w:rPr>
        <w:t>” and, together with the VP Project, each a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in each case, located in Riverside County, California;</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(a) Seller directly owns one hundred percent (100%) of the limited liability company membership interests of VP-Arica TargetCo LLC, a Delaware limited liability company (the “</w:t>
      </w:r>
      <w:r>
        <w:rPr>
          <w:rFonts w:ascii="Times New Roman" w:cs="Times New Roman" w:eastAsia="Times New Roman" w:hAnsi="Times New Roman"/>
          <w:sz w:val="18"/>
          <w:szCs w:val="18"/>
          <w:i w:val="1"/>
          <w:iCs w:val="1"/>
          <w:color w:val="auto"/>
        </w:rPr>
        <w:t>Target Company</w:t>
      </w:r>
      <w:r>
        <w:rPr>
          <w:rFonts w:ascii="Times New Roman" w:cs="Times New Roman" w:eastAsia="Times New Roman" w:hAnsi="Times New Roman"/>
          <w:sz w:val="18"/>
          <w:szCs w:val="18"/>
          <w:color w:val="auto"/>
        </w:rPr>
        <w:t>”), (b) the Target Company owns one hundred percent (100%) of the limited liability company membership interests of VP-Arica Class B LLC, a Delaware limited liability company (“</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and (c) until the Tax Equity Investor makes its initial investment in TE HoldCo in accordance with the Tax Equity Agreements, Class B HoldCo will own one hundred percent (100%) of the limited liability company membership interests of VP-Arica TE HoldCo LLC, a Delaware limited liability company (“</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and, together with VP Pledgor Company, Arica Pledgor Company, VP Project Company, Arica Project Company, Class B HoldCo and the Target Company, the “</w:t>
      </w:r>
      <w:r>
        <w:rPr>
          <w:rFonts w:ascii="Times New Roman" w:cs="Times New Roman" w:eastAsia="Times New Roman" w:hAnsi="Times New Roman"/>
          <w:sz w:val="18"/>
          <w:szCs w:val="18"/>
          <w:i w:val="1"/>
          <w:iCs w:val="1"/>
          <w:color w:val="auto"/>
        </w:rPr>
        <w:t>Acquired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WHEREAS, prior to the Closing (as defined below), consistent with the provisions of the Tax Equity Agreements (as defined below), (a) Class B HoldCo will make a contribution to TE Holdco, and the Tax Equity Investor will make its initial investment in TE HoldCo in accordance with the Tax Equity Agreements, (b) the limited liability company membership interests in TE HoldCo will be divided into Class A membership interests and Class B membership interests, with (i) one hundred percent (100%) of the Class A membership interests in TE HoldCo to be issued, directly or indirectly, to the Tax Equity Investor (as defined below), and (ii) the portion of the limited liability company membership interests in TE HoldCo retained by Class B HoldCo to be converted into one hundred percent (100%) of the Class B membership interests in TE HoldCo, and (c) pursuant to the TE HoldCo MIPA, TE HoldCo will acquire (i) one hundred percent (100%) of the limited liability company membership interests of VP Pledgor Company, and (ii) one hundred percent (100%) of the limited liability company membership interests of Arica Pledgor Company, in each case, from Project HoldCo;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immediately subsequent to the consummation of the transactions described in the immediately preceding recital, TE HoldCo will own, directly or indirectly, all the limited liability company membership interests in each of VP Pledgor Company, Arica Pledgor Company, VP Project Company, and Arica Project Company;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at the Closing, and subsequent to Tax Equity Investor making its initial investment in TE HoldCo, Seller desires to sell, and Purchaser desires to purchase, forty percent (40%) of the limited liability company membership interests of the Target Company (the “</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on the terms and subject to the conditions set forth in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WHEREAS, simultaneously with Purchaser’s acquisition of the Acquired Interests (and as more particularly described in </w:t>
      </w:r>
      <w:r>
        <w:rPr>
          <w:rFonts w:ascii="Times New Roman" w:cs="Times New Roman" w:eastAsia="Times New Roman" w:hAnsi="Times New Roman"/>
          <w:sz w:val="18"/>
          <w:szCs w:val="18"/>
          <w:i w:val="1"/>
          <w:iCs w:val="1"/>
          <w:color w:val="auto"/>
        </w:rPr>
        <w:t>Section 2.06</w:t>
      </w:r>
      <w:r>
        <w:rPr>
          <w:rFonts w:ascii="Times New Roman" w:cs="Times New Roman" w:eastAsia="Times New Roman" w:hAnsi="Times New Roman"/>
          <w:sz w:val="18"/>
          <w:szCs w:val="18"/>
          <w:color w:val="auto"/>
        </w:rPr>
        <w:t>), Seller will sell, and AIP Lorax LLC, a Delaware limited liability company (“</w:t>
      </w:r>
      <w:r>
        <w:rPr>
          <w:rFonts w:ascii="Times New Roman" w:cs="Times New Roman" w:eastAsia="Times New Roman" w:hAnsi="Times New Roman"/>
          <w:sz w:val="18"/>
          <w:szCs w:val="18"/>
          <w:i w:val="1"/>
          <w:iCs w:val="1"/>
          <w:color w:val="auto"/>
        </w:rPr>
        <w:t>AIP Member</w:t>
      </w:r>
      <w:r>
        <w:rPr>
          <w:rFonts w:ascii="Times New Roman" w:cs="Times New Roman" w:eastAsia="Times New Roman" w:hAnsi="Times New Roman"/>
          <w:sz w:val="18"/>
          <w:szCs w:val="18"/>
          <w:color w:val="auto"/>
        </w:rPr>
        <w:t>”), will purchase, sixty percent (60%) of the limited liability company membership interests of the Target Company (the “</w:t>
      </w:r>
      <w:r>
        <w:rPr>
          <w:rFonts w:ascii="Times New Roman" w:cs="Times New Roman" w:eastAsia="Times New Roman" w:hAnsi="Times New Roman"/>
          <w:sz w:val="18"/>
          <w:szCs w:val="18"/>
          <w:i w:val="1"/>
          <w:iCs w:val="1"/>
          <w:color w:val="auto"/>
        </w:rPr>
        <w:t>AIP Interests</w:t>
      </w:r>
      <w:r>
        <w:rPr>
          <w:rFonts w:ascii="Times New Roman" w:cs="Times New Roman" w:eastAsia="Times New Roman" w:hAnsi="Times New Roman"/>
          <w:sz w:val="18"/>
          <w:szCs w:val="18"/>
          <w:color w:val="auto"/>
        </w:rPr>
        <w:t>”), pursuant to the AIP Purchase Agreement (as defined below);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pursuant to the A&amp;R LLCA, upon the consummation of the Closing, (a) the AIP Interests shall be converted into one hundred percent (100%) of the Class B limited liability company membership interests in the Target Company, which shall be designated the “Class B Membership Interest,” and (b) the Acquired Interests shall be converted into one hundred percent (100%) of the Class A limited liability company membership interests in the Target Company, which shall be designated the “Class A Membership Interest.”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respective representations, warranties, covenants and agreements set forth herein, and for other good and valuable consideration, the receipt and sufficiency of which are hereby acknowledged, the Parties hereby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agreements, covenants, representations and warranties set forth herein, and intending to be legally bound hereby, the Parties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DEFINITIONS AND RULES OF INTERPRETATION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i w:val="1"/>
          <w:iCs w:val="1"/>
          <w:color w:val="auto"/>
        </w:rPr>
        <w:t>Definitions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Agreement, the following defined terms have the meanings indicated below: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A&amp;R LLCA</w:t>
      </w:r>
      <w:r>
        <w:rPr>
          <w:rFonts w:ascii="Times New Roman" w:cs="Times New Roman" w:eastAsia="Times New Roman" w:hAnsi="Times New Roman"/>
          <w:sz w:val="18"/>
          <w:szCs w:val="18"/>
          <w:color w:val="auto"/>
        </w:rPr>
        <w:t xml:space="preserve">” means that certain Amended and Restated Limited Liability Company Agreement of the Target Company, substantially in the form attached hereto as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Companies</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Interests</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5.09</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2.04(b)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Purchase Price Model</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CEG, Seller and the direct or indirect subsidiaries of each (other than Clearway Energy, Inc., and its direct or indirect subsidiaries), on the one hand,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Clearway Energy, Inc., Clearway Energy LLC, Purchaser Parent, Purchaser and the direct or indirect subsidiaries of each, on the other hand, shall not be considered “Affiliates,”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with respect to Purchaser, “Affiliates” shall be limited to Clearway Energy Inc. and its subsidiaries,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with respect to Seller, “Affiliates” shall be limited to Clearway Energy Group LLC and its subsidiaries.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Interests</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Member</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Parent</w:t>
      </w:r>
      <w:r>
        <w:rPr>
          <w:rFonts w:ascii="Times New Roman" w:cs="Times New Roman" w:eastAsia="Times New Roman" w:hAnsi="Times New Roman"/>
          <w:sz w:val="18"/>
          <w:szCs w:val="18"/>
          <w:color w:val="auto"/>
        </w:rPr>
        <w:t>” means AIP CW Holding (US) LP, a Delaware limited partnership.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Purchase Agreement</w:t>
      </w:r>
      <w:r>
        <w:rPr>
          <w:rFonts w:ascii="Times New Roman" w:cs="Times New Roman" w:eastAsia="Times New Roman" w:hAnsi="Times New Roman"/>
          <w:sz w:val="18"/>
          <w:szCs w:val="18"/>
          <w:color w:val="auto"/>
        </w:rPr>
        <w:t>” means the Membership Interest Purchase and Sale Agreement, dated on or about the date hereof, pursuant to which AIP Member will acquire the AIP Interests upon the occurrence of the “Closing” (as defined thereunder).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AIP Tax Equity Cross Guaranty</w:t>
      </w:r>
      <w:r>
        <w:rPr>
          <w:rFonts w:ascii="Times New Roman" w:cs="Times New Roman" w:eastAsia="Times New Roman" w:hAnsi="Times New Roman"/>
          <w:sz w:val="18"/>
          <w:szCs w:val="18"/>
          <w:color w:val="auto"/>
        </w:rPr>
        <w:t xml:space="preserve">” means that certain Guaranty Agreement to be entered into on or around the Closing Date by AIP Parent, in favor of Purchaser Parent, in the form attached as Exhibit I to this Agreement, any changes to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Ancillary Documents</w:t>
      </w:r>
      <w:r>
        <w:rPr>
          <w:rFonts w:ascii="Times New Roman" w:cs="Times New Roman" w:eastAsia="Times New Roman" w:hAnsi="Times New Roman"/>
          <w:sz w:val="18"/>
          <w:szCs w:val="18"/>
          <w:color w:val="auto"/>
        </w:rPr>
        <w:t xml:space="preserve">” means (a) the Assignment of Membership Interests and (b) the respective certificates to be executed and delivered at the Closing by Purchaser pursuant to </w:t>
      </w:r>
      <w:r>
        <w:rPr>
          <w:rFonts w:ascii="Times New Roman" w:cs="Times New Roman" w:eastAsia="Times New Roman" w:hAnsi="Times New Roman"/>
          <w:sz w:val="18"/>
          <w:szCs w:val="18"/>
          <w:i w:val="1"/>
          <w:iCs w:val="1"/>
          <w:color w:val="auto"/>
        </w:rPr>
        <w:t>Section 4.03(c)</w:t>
      </w:r>
      <w:r>
        <w:rPr>
          <w:rFonts w:ascii="Times New Roman" w:cs="Times New Roman" w:eastAsia="Times New Roman" w:hAnsi="Times New Roman"/>
          <w:sz w:val="18"/>
          <w:szCs w:val="18"/>
          <w:color w:val="auto"/>
        </w:rPr>
        <w:t xml:space="preserve"> or by Seller pursuant to </w:t>
      </w:r>
      <w:r>
        <w:rPr>
          <w:rFonts w:ascii="Times New Roman" w:cs="Times New Roman" w:eastAsia="Times New Roman" w:hAnsi="Times New Roman"/>
          <w:sz w:val="18"/>
          <w:szCs w:val="18"/>
          <w:i w:val="1"/>
          <w:iCs w:val="1"/>
          <w:color w:val="auto"/>
        </w:rPr>
        <w:t>Section 4.02(d)</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5.08(b)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Appraisal</w:t>
      </w:r>
      <w:r>
        <w:rPr>
          <w:rFonts w:ascii="Times New Roman" w:cs="Times New Roman" w:eastAsia="Times New Roman" w:hAnsi="Times New Roman"/>
          <w:sz w:val="18"/>
          <w:szCs w:val="18"/>
          <w:color w:val="auto"/>
        </w:rPr>
        <w:t>” has the meaning set forth in the Tax Equity ECCA.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Arica Pledgor Company</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Arica Project</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Arica Project Company</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Balance Sheets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3.01(u)</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Case Model</w:t>
      </w:r>
      <w:r>
        <w:rPr>
          <w:rFonts w:ascii="Times New Roman" w:cs="Times New Roman" w:eastAsia="Times New Roman" w:hAnsi="Times New Roman"/>
          <w:sz w:val="18"/>
          <w:szCs w:val="18"/>
          <w:color w:val="auto"/>
        </w:rPr>
        <w:t>” means the financial projections with respect to the Projects in file “Victory Pass_Arica Financial Model – CWEN External – 12.18.2022_v1</w:t>
      </w:r>
      <w:r>
        <w:rPr>
          <w:rFonts w:ascii="Times New Roman" w:cs="Times New Roman" w:eastAsia="Times New Roman" w:hAnsi="Times New Roman"/>
          <w:sz w:val="18"/>
          <w:szCs w:val="18"/>
          <w:i w:val="1"/>
          <w:iCs w:val="1"/>
          <w:color w:val="auto"/>
        </w:rPr>
        <w:t>.xlsb</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or the State of New Jersey are authorized or obligated to close.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“CAISO” </w:t>
      </w:r>
      <w:r>
        <w:rPr>
          <w:rFonts w:ascii="Times New Roman" w:cs="Times New Roman" w:eastAsia="Times New Roman" w:hAnsi="Times New Roman"/>
          <w:sz w:val="18"/>
          <w:szCs w:val="18"/>
          <w:color w:val="auto"/>
        </w:rPr>
        <w:t>means the California Independent System Operator,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CEG</w:t>
      </w:r>
      <w:r>
        <w:rPr>
          <w:rFonts w:ascii="Times New Roman" w:cs="Times New Roman" w:eastAsia="Times New Roman" w:hAnsi="Times New Roman"/>
          <w:sz w:val="18"/>
          <w:szCs w:val="18"/>
          <w:color w:val="auto"/>
        </w:rPr>
        <w:t>” means Clearway Energy Group LLC, a Delaware limited liability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Percentage Interest</w:t>
      </w:r>
      <w:r>
        <w:rPr>
          <w:rFonts w:ascii="Times New Roman" w:cs="Times New Roman" w:eastAsia="Times New Roman" w:hAnsi="Times New Roman"/>
          <w:sz w:val="18"/>
          <w:szCs w:val="18"/>
          <w:color w:val="auto"/>
        </w:rPr>
        <w:t>” means the “Percentage Interest” (as defined in the A&amp;R LLCA) of Purchaser 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Holdco</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Endorsement</w:t>
      </w:r>
      <w:r>
        <w:rPr>
          <w:rFonts w:ascii="Times New Roman" w:cs="Times New Roman" w:eastAsia="Times New Roman" w:hAnsi="Times New Roman"/>
          <w:sz w:val="18"/>
          <w:szCs w:val="18"/>
          <w:color w:val="auto"/>
        </w:rPr>
        <w:t>” means (a) a date down endorsement to the Execution Date Title Policy and (b) an ALTA 15.1 endorsement naming Purchaser as an additional insured.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and the rules and regulations promulgated 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3.01(m)(i)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Constitutive Documents</w:t>
      </w:r>
      <w:r>
        <w:rPr>
          <w:rFonts w:ascii="Times New Roman" w:cs="Times New Roman" w:eastAsia="Times New Roman" w:hAnsi="Times New Roman"/>
          <w:sz w:val="18"/>
          <w:szCs w:val="18"/>
          <w:color w:val="auto"/>
        </w:rPr>
        <w:t>” means the certificate of formation and the limited liability company agreement or partnership agreement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CPUC</w:t>
      </w:r>
      <w:r>
        <w:rPr>
          <w:rFonts w:ascii="Times New Roman" w:cs="Times New Roman" w:eastAsia="Times New Roman" w:hAnsi="Times New Roman"/>
          <w:sz w:val="18"/>
          <w:szCs w:val="18"/>
          <w:color w:val="auto"/>
        </w:rPr>
        <w:t>” means the California Public Utilities Commission.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Delay Damages</w:t>
      </w:r>
      <w:r>
        <w:rPr>
          <w:rFonts w:ascii="Times New Roman" w:cs="Times New Roman" w:eastAsia="Times New Roman" w:hAnsi="Times New Roman"/>
          <w:sz w:val="18"/>
          <w:szCs w:val="18"/>
          <w:color w:val="auto"/>
        </w:rPr>
        <w:t xml:space="preserve">” means any (a) “Delay Damages” (as defined in the Contract identified as item 1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2.4(b) of such Contract, (b) “Commercial Operation Delay Damages” (as defined in the Contract identified as item 2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payable pursuant to Section 2(b) of Exhibit B of such Contract, (c) “Commercial Operation Delay Damages” (as defined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identified as item 3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2(c) of Exhibit B of such Contract, (d) “Commercial Operation Delay Damages” (as defined in the Contract identified as item 4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2(c) of Exhibit B of such Contract, (e) “Commercial Operation Delay Damages” (as defined in the Contract identified as item 5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payable pursuant to Section 2(c) of Exhibit B of such Contract, or (f) “Daily Delay Liquidated Delay Damages” (as defined in the Contract identified as item 7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payable pursuant to Section 2.06 of such Contract, in each case, paid by any Project Company.  </w:t>
      </w:r>
    </w:p>
    <w:p>
      <w:pPr>
        <w:spacing w:after="0" w:line="21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 Schedules</w:t>
      </w:r>
      <w:r>
        <w:rPr>
          <w:rFonts w:ascii="Times New Roman" w:cs="Times New Roman" w:eastAsia="Times New Roman" w:hAnsi="Times New Roman"/>
          <w:sz w:val="18"/>
          <w:szCs w:val="18"/>
          <w:color w:val="auto"/>
        </w:rPr>
        <w:t>” means the schedules to Seller’s and Purchaser’s representations and warranties of even date herewith delivered in connection with the execution and delivery of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Attributes</w:t>
      </w:r>
      <w:r>
        <w:rPr>
          <w:rFonts w:ascii="Times New Roman" w:cs="Times New Roman" w:eastAsia="Times New Roman" w:hAnsi="Times New Roman"/>
          <w:sz w:val="18"/>
          <w:szCs w:val="18"/>
          <w:color w:val="auto"/>
        </w:rPr>
        <w:t>” means all environmental air quality credits, green credits, carbon credits, emissions reduction credits, certificates, tags, offsets, allowances or similar products or rights, howsoever entitled: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attributable to the generation, purchase, sale or use of renewable energy generated or use of renewable generation technologies by either Project, or otherwise attributable to either Project, including any renewable energy credits (“</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Capital Contribution Account</w:t>
      </w:r>
      <w:r>
        <w:rPr>
          <w:rFonts w:ascii="Times New Roman" w:cs="Times New Roman" w:eastAsia="Times New Roman" w:hAnsi="Times New Roman"/>
          <w:sz w:val="18"/>
          <w:szCs w:val="18"/>
          <w:color w:val="auto"/>
        </w:rPr>
        <w:t>” has the meaning set forth in the Financing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Affiliate</w:t>
      </w:r>
      <w:r>
        <w:rPr>
          <w:rFonts w:ascii="Times New Roman" w:cs="Times New Roman" w:eastAsia="Times New Roman" w:hAnsi="Times New Roman"/>
          <w:sz w:val="18"/>
          <w:szCs w:val="18"/>
          <w:color w:val="auto"/>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Acquired Companies shall not be considered to be ERISA Affiliates from and after the Closing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w:t>
      </w:r>
      <w:r>
        <w:rPr>
          <w:rFonts w:ascii="Times New Roman" w:cs="Times New Roman" w:eastAsia="Times New Roman" w:hAnsi="Times New Roman"/>
          <w:sz w:val="18"/>
          <w:szCs w:val="18"/>
          <w:color w:val="auto"/>
        </w:rPr>
        <w:t>” has the meaning set forth in the preamble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Execution Date Title Policy</w:t>
      </w:r>
      <w:r>
        <w:rPr>
          <w:rFonts w:ascii="Times New Roman" w:cs="Times New Roman" w:eastAsia="Times New Roman" w:hAnsi="Times New Roman"/>
          <w:sz w:val="18"/>
          <w:szCs w:val="18"/>
          <w:color w:val="auto"/>
        </w:rPr>
        <w:t>” means each of (a) that certain Owner’s Policy of Title Insurance in favor of the Arica Project Company, dated November 17, 2022 and issued by the Title Company under Policy No. NCS-983439CA2-AS, and (b) that certain Owner’s Policy of Title Insurance in favor of the VP Project Company, dated November 17, 2022 and issued by the Title Company under Policy No. NCS-983439CA1-VP.</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Exempt Wholesale Generator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EWG</w:t>
      </w:r>
      <w:r>
        <w:rPr>
          <w:rFonts w:ascii="Times New Roman" w:cs="Times New Roman" w:eastAsia="Times New Roman" w:hAnsi="Times New Roman"/>
          <w:sz w:val="18"/>
          <w:szCs w:val="18"/>
          <w:color w:val="auto"/>
        </w:rPr>
        <w:t>” has the meaning given to such term in PUHCA.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FERC</w:t>
      </w:r>
      <w:r>
        <w:rPr>
          <w:rFonts w:ascii="Times New Roman" w:cs="Times New Roman" w:eastAsia="Times New Roman" w:hAnsi="Times New Roman"/>
          <w:sz w:val="18"/>
          <w:szCs w:val="18"/>
          <w:color w:val="auto"/>
        </w:rPr>
        <w:t>” means the Federal Energy Regulatory Commission.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“Final Payment</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2.02(b).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“Final Payment Date</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i w:val="1"/>
          <w:iCs w:val="1"/>
          <w:color w:val="auto"/>
        </w:rPr>
        <w:t xml:space="preserve"> Section 2.02(b).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Agreement</w:t>
      </w:r>
      <w:r>
        <w:rPr>
          <w:rFonts w:ascii="Times New Roman" w:cs="Times New Roman" w:eastAsia="Times New Roman" w:hAnsi="Times New Roman"/>
          <w:sz w:val="18"/>
          <w:szCs w:val="18"/>
          <w:color w:val="auto"/>
        </w:rPr>
        <w:t>” means that certain Financing Agreement, dated as of November 16, 2022, by and among Class B Holdco, Arica Project Company, VP Project Company, MUFG Bank, Ltd., as administrative agent, Wilmington Trust, National Association, as collateral agent, and the lenders and issuing banks from time to time party thereto.</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“Financing Documents” (as defined in the Financing Agreement)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ECCA.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FPA</w:t>
      </w:r>
      <w:r>
        <w:rPr>
          <w:rFonts w:ascii="Times New Roman" w:cs="Times New Roman" w:eastAsia="Times New Roman" w:hAnsi="Times New Roman"/>
          <w:sz w:val="18"/>
          <w:szCs w:val="18"/>
          <w:color w:val="auto"/>
        </w:rPr>
        <w:t>” means the Federal Power Act and all rules and regulations adopted 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Fraudulent Action</w:t>
      </w:r>
      <w:r>
        <w:rPr>
          <w:rFonts w:ascii="Times New Roman" w:cs="Times New Roman" w:eastAsia="Times New Roman" w:hAnsi="Times New Roman"/>
          <w:sz w:val="18"/>
          <w:szCs w:val="18"/>
          <w:color w:val="auto"/>
        </w:rPr>
        <w:t>” means, with respect to the applicable Party, any fraud, intentional breach, intentional misrepresentation (excluding negligent misrepresentation) or intentional omission by such Party or any Representative of such Party in connection with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Fundamental Representations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Funding Date</w:t>
      </w:r>
      <w:r>
        <w:rPr>
          <w:rFonts w:ascii="Times New Roman" w:cs="Times New Roman" w:eastAsia="Times New Roman" w:hAnsi="Times New Roman"/>
          <w:sz w:val="18"/>
          <w:szCs w:val="18"/>
          <w:color w:val="auto"/>
        </w:rPr>
        <w:t>” has the meaning set forth in the Tax Equity ECCA.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relevant periods.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CAISO, CPUC, and the Regional Entity, or any court or governmental tribunal.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which is defined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“hazardous waste” or “hazardous substance” or “pollutant” or “contaminant” under any Environmental Law;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which is otherwise hazardous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regulation by any Governmental Authority;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petroleum hydrocarbons (other than naturally occurring petroleum hydrocarbons);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polychlorinated biphenyls (PCBs);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asbestos-containing materials (other than naturally occurring asbestos); (f) per or poly fluoroalkyl substances; or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radioactive materials (other than naturally occurring radioactive materials).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all obligations of a Person: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for borrowed money;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evidenced by notes, bonds, debentures or similar instruments;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for the deferred purchase price of goods or services (other than trade payables or accruals incurred in the ordinary course of business and not past due);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under capital leases;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secured by a Lien on the assets of such Person, whether or not such obligation has been assumed by such Person;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with respect to reimbursement obligations for letters of credit and other similar instruments (whether or not drawn);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in the nature of guaranties of the obligations described in clauses (a) through (f) above of any other Person or as to which such Person has an obligation substantially the economic equivalent of a guaranty;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for unpaid interest, prepayment penalties, premiums, costs and fees that would arise or become due as a result of the prepayment of any of the obligations referred to in the foregoing clauses (a) through (g);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 respect of any other amount properly characterized as indebtedness in accordance with GAAP.</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Funding Date</w:t>
      </w:r>
      <w:r>
        <w:rPr>
          <w:rFonts w:ascii="Times New Roman" w:cs="Times New Roman" w:eastAsia="Times New Roman" w:hAnsi="Times New Roman"/>
          <w:sz w:val="18"/>
          <w:szCs w:val="18"/>
          <w:color w:val="auto"/>
        </w:rPr>
        <w:t>” has the meaning set forth in the Tax Equity ECCA.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Insured Property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3.01(o)</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Knowledge</w:t>
      </w:r>
      <w:r>
        <w:rPr>
          <w:rFonts w:ascii="Times New Roman" w:cs="Times New Roman" w:eastAsia="Times New Roman" w:hAnsi="Times New Roman"/>
          <w:sz w:val="18"/>
          <w:szCs w:val="18"/>
          <w:color w:val="auto"/>
        </w:rPr>
        <w:t>” means the actual knowledge of (a) in the case of Seller, [***], and (b) in the case of Purchaser, [***], in each case, after reasonable inquiry of their direct reports.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3.01(n)(i)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means all laws, statutes, treaties, rules, injunctions, judgments, decrees, writs, orders, codes, ordinances, standards, regulations,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restrictions, executive orders, official guidelines, policies, directives, interpretations, permits or other pronouncements, in each case, having the effect of</w:t>
      </w:r>
    </w:p>
    <w:p>
      <w:pPr>
        <w:spacing w:after="0" w:line="9" w:lineRule="exact"/>
        <w:rPr>
          <w:sz w:val="20"/>
          <w:szCs w:val="20"/>
          <w:color w:val="auto"/>
        </w:rPr>
      </w:pPr>
    </w:p>
    <w:p>
      <w:pPr>
        <w:jc w:val="center"/>
        <w:ind w:right="8620"/>
        <w:spacing w:after="0"/>
        <w:rPr>
          <w:sz w:val="20"/>
          <w:szCs w:val="20"/>
          <w:color w:val="auto"/>
        </w:rPr>
      </w:pPr>
      <w:r>
        <w:rPr>
          <w:rFonts w:ascii="Times New Roman" w:cs="Times New Roman" w:eastAsia="Times New Roman" w:hAnsi="Times New Roman"/>
          <w:sz w:val="17"/>
          <w:szCs w:val="17"/>
          <w:color w:val="auto"/>
        </w:rPr>
        <w:t>law of any Governmental Authority.</w:t>
      </w:r>
    </w:p>
    <w:p>
      <w:pPr>
        <w:spacing w:after="0" w:line="21"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payment of a monetary amount;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type or fulfillment of an obligation, and in each case whether accrued, absolute, contingent, asserted, matured, unmatured, secured or unsecured.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lien, mortgage, pledge, security interest, charge or encumbrance of any kind (including any conditional sale or other title retention agreement, any lease in the nature thereof, and any agreement to give any lien or security interest).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 w:cs="Times New Roman" w:eastAsia="Times New Roman" w:hAnsi="Times New Roman"/>
          <w:sz w:val="18"/>
          <w:szCs w:val="18"/>
          <w:i w:val="1"/>
          <w:iCs w:val="1"/>
          <w:color w:val="auto"/>
        </w:rPr>
        <w:t>Section 8.15</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Major Project Change</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delay in the construction of either Project that is reasonably likely to result in a material delay in achieving commercial operations of such Project;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material increase in the costs of, or liability to, either Project or any Acquired Company that will not be borne by Seller or otherwise paid, extinguished or fully satisfied as of the Closing Date;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to the extent not taken into account in the Base Case Model, fact, event, circumstance, condition or change that has a material adverse effect on the expected generation or operating cost of either Project.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Projects or the Acquired Companies,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economic change generally affecting the international, national or regional electric generating industry or wholesale markets for electric power;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economic change in markets for commodities or supplies, including electric power, as applicable, used in connection with the Acquired Company;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any change in any Laws (including Environmental Laws), industry standards generally affecting the industry or markets in which any Acquired Company operates or GAAP;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any change in the financial condition of any Acquired Company caused by the transactions contemplated by this Agreement;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actions to be taken pursuant to or in accordance with this Agreement; or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the announcement or pendency of the transactions contemplated hereby, including any labor union activities or disputes;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California.</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MBR Authorization</w:t>
      </w:r>
      <w:r>
        <w:rPr>
          <w:rFonts w:ascii="Times New Roman" w:cs="Times New Roman" w:eastAsia="Times New Roman" w:hAnsi="Times New Roman"/>
          <w:sz w:val="18"/>
          <w:szCs w:val="18"/>
          <w:color w:val="auto"/>
        </w:rPr>
        <w:t>” means a final order issued by FERC: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authorizing the wholesale sale of electric energy, capacity, and specified ancillary services at market-based rates pursuant to Section 205 of the FPA;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accepting a tariff pertaining to such sales;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MW</w:t>
      </w:r>
      <w:r>
        <w:rPr>
          <w:rFonts w:ascii="Times New Roman" w:cs="Times New Roman" w:eastAsia="Times New Roman" w:hAnsi="Times New Roman"/>
          <w:sz w:val="18"/>
          <w:szCs w:val="18"/>
          <w:color w:val="auto"/>
        </w:rPr>
        <w:t>” means megawatt (alternating current).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“NERC” </w:t>
      </w:r>
      <w:r>
        <w:rPr>
          <w:rFonts w:ascii="Times New Roman" w:cs="Times New Roman" w:eastAsia="Times New Roman" w:hAnsi="Times New Roman"/>
          <w:sz w:val="18"/>
          <w:szCs w:val="18"/>
          <w:color w:val="auto"/>
        </w:rPr>
        <w:t>means the North American Electric Reliability Corporation.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gives the right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 or otherwise receive or be issued any shares of capital stock or other security or equity interest of such Person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or right of any kind convertible into or exchangeable or exercisable for any shares of capital stock or other security or equity interest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receive or exercise any benefits or rights similar to any rights enjoyed by or accruing to the holder of shares of capital stock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 or security) of such Person, including any rights to participate in the equity or income of such Person or to participate in or direct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any directors or officers (or similar positions) of such Person or the manner in which any shares of capital stock (or any other security or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of such Person are voted.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means any writ, judgment, injunction, ruling, decision, order or similar direction of any Governmental Authority, whether preliminary or final.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i w:val="1"/>
          <w:iCs w:val="1"/>
          <w:color w:val="auto"/>
        </w:rPr>
        <w:t>Section 7.01(b)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has the meaning set forth in the preamble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w:t>
      </w:r>
      <w:r>
        <w:rPr>
          <w:rFonts w:ascii="Times New Roman" w:cs="Times New Roman" w:eastAsia="Times New Roman" w:hAnsi="Times New Roman"/>
          <w:sz w:val="18"/>
          <w:szCs w:val="18"/>
          <w:color w:val="auto"/>
        </w:rPr>
        <w:t>” means all licenses, permits, consents, authorizations, approvals, ratifications, certifications, exemptions, variances, exceptions and similar consents granted or issued by or from, and filings and registrations with or delivered to, any Governmental Authority.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Equity Encumbrances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those restrictions on transfer imposed by applicable securities laws;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or restrictions imposed on transfers set forth in the Constitutive Documents of the issuer;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Liens created pursuant to, and securing any Indebtedness under, the Financing Documents.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all Liens for Taxes, which are not due and payable as of the Closing Date or, if due, are: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all building codes and zoning ordinances and other Laws of any Governmental Authority heretofore, now or hereafter enacted, made or issued by any such Governmental Authority affecting the Real Property Rights;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inchoate mechanic’s and materialmen’s liens for construction in progress and workmen’s, repairmen’s, warehousemen’s and carrier’s liens arising in the ordinary course of business of the Acquired Companies: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to which there is no existing default on the part of the Acquired Companies;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are being contested in good faith through appropriate proceedings and as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any: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mechanic’s, laborer’s, workmen’s, repairmen’s and carrier’s Liens, including all statutory Liens: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relating to obligations as to which there is no existing default on the part of the Acquired Companies;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that Seller is contesting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 as applicable;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Liens for Taxes, assessments and other governmental charges not yet due and payable or, if due: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not delinquent;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being contested in good faith through appropriate proceedings and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the Acquired Companies;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good faith deposits in connection with bids, tenders, leases, contracts or other agreements, including rent security deposits;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pledges or deposits to secure public or statutory obligations or appeal bonds;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in the case of personal property owned or held by the Acquired Companies, covenants and other restrictions in the Company Contracts;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any Liens relating to or arising from the Financing Documents; (</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any encumbrance or exception reflected in any Title Policy; (</w:t>
      </w:r>
      <w:r>
        <w:rPr>
          <w:rFonts w:ascii="Times New Roman" w:cs="Times New Roman" w:eastAsia="Times New Roman" w:hAnsi="Times New Roman"/>
          <w:sz w:val="18"/>
          <w:szCs w:val="18"/>
          <w:i w:val="1"/>
          <w:iCs w:val="1"/>
          <w:color w:val="auto"/>
        </w:rPr>
        <w:t>h</w:t>
      </w:r>
      <w:r>
        <w:rPr>
          <w:rFonts w:ascii="Times New Roman" w:cs="Times New Roman" w:eastAsia="Times New Roman" w:hAnsi="Times New Roman"/>
          <w:sz w:val="18"/>
          <w:szCs w:val="18"/>
          <w:color w:val="auto"/>
        </w:rPr>
        <w:t xml:space="preserve">) Liens against the assets of any Acquired Company that would not, individually or in the aggregate, interfere in any material adverse respect with the ability of such Acquired Company to use the property encumbered thereby for its intended purpose in connection with any Project; and (i) any other Liens set forth on </w:t>
      </w:r>
      <w:r>
        <w:rPr>
          <w:rFonts w:ascii="Times New Roman" w:cs="Times New Roman" w:eastAsia="Times New Roman" w:hAnsi="Times New Roman"/>
          <w:sz w:val="18"/>
          <w:szCs w:val="18"/>
          <w:i w:val="1"/>
          <w:iCs w:val="1"/>
          <w:color w:val="auto"/>
        </w:rPr>
        <w:t>Schedule 1.01</w:t>
      </w:r>
      <w:r>
        <w:rPr>
          <w:rFonts w:ascii="Times New Roman" w:cs="Times New Roman" w:eastAsia="Times New Roman" w:hAnsi="Times New Roman"/>
          <w:sz w:val="18"/>
          <w:szCs w:val="18"/>
          <w:color w:val="auto"/>
        </w:rPr>
        <w:t xml:space="preserve"> of the Disclosure Schedules.</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 (ESS)</w:t>
      </w:r>
      <w:r>
        <w:rPr>
          <w:rFonts w:ascii="Times New Roman" w:cs="Times New Roman" w:eastAsia="Times New Roman" w:hAnsi="Times New Roman"/>
          <w:sz w:val="18"/>
          <w:szCs w:val="18"/>
          <w:color w:val="auto"/>
        </w:rPr>
        <w:t>” has the meaning set forth in the Tax Equity ECCA.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Placed In Service (Solar)</w:t>
      </w:r>
      <w:r>
        <w:rPr>
          <w:rFonts w:ascii="Times New Roman" w:cs="Times New Roman" w:eastAsia="Times New Roman" w:hAnsi="Times New Roman"/>
          <w:sz w:val="18"/>
          <w:szCs w:val="18"/>
          <w:color w:val="auto"/>
        </w:rPr>
        <w:t>” has the meaning set forth in the Tax Equity ECCA.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Pledgor Company</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Pricing Adjustments</w:t>
      </w:r>
      <w:r>
        <w:rPr>
          <w:rFonts w:ascii="Times New Roman" w:cs="Times New Roman" w:eastAsia="Times New Roman" w:hAnsi="Times New Roman"/>
          <w:sz w:val="18"/>
          <w:szCs w:val="18"/>
          <w:color w:val="auto"/>
        </w:rPr>
        <w:t>” means: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(a)            On each of Initial Funding Date and the Substantial Completion Funding Date, the Base Case Model shall be updated to reflect the actual applicable Funding Date.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On the Substantial Completion Funding Date, the Base Case Model shall be updated to reflect the actual date on which Placed In Services (Solar) and Placed In Service (ESS) occurred in respect of each Project.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On each of Initial Funding Date and the Substantial Completion Funding Date, the Base Case Model shall be updated to reflect: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for each Project, the fair market value set forth in the Appraisal bring-down delivered for the applicable Funding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for each Project, any adjustment in cost allocation, depreciation and amortization recovery periods, amortization and depreciation methods and rates and amount of depreciation and amortization expense or allowance, as confirmed by the Appraisal bring-down delivered in connection with the applicable Funding Date;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for each Project, any adjustment to degradation or the monthly annual generation, as reflected in the bring downs of the “Independent Engineer Report” (as defined in the Tax Equity ECCA;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for each Project, to the extent revised in the bring-down of any “Independent Engineer Report” (as defined in the Tax Equity ECCA), availability and the energy estimate, as mutually agreed by Purchaser and Seller;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for each Project, any adjustment to operation and maintenance fees and expenses to the extent identified in the “Independent Engineer Report” (as defined in the Tax Equity ECCA); and (</w:t>
      </w:r>
      <w:r>
        <w:rPr>
          <w:rFonts w:ascii="Times New Roman" w:cs="Times New Roman" w:eastAsia="Times New Roman" w:hAnsi="Times New Roman"/>
          <w:sz w:val="18"/>
          <w:szCs w:val="18"/>
          <w:i w:val="1"/>
          <w:iCs w:val="1"/>
          <w:color w:val="auto"/>
        </w:rPr>
        <w:t>vi</w:t>
      </w:r>
      <w:r>
        <w:rPr>
          <w:rFonts w:ascii="Times New Roman" w:cs="Times New Roman" w:eastAsia="Times New Roman" w:hAnsi="Times New Roman"/>
          <w:sz w:val="18"/>
          <w:szCs w:val="18"/>
          <w:color w:val="auto"/>
        </w:rPr>
        <w:t>) any adjustment in state or local Taxes that apply to either Project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The energy price, the tenor of each “Power Purchase Agreement” (as defined in the Tax Equity ECCA), and the timing of receipt of payments under each “Power Purchase Agreement” (as defined in the Tax Equity ECCA) shall be adjusted to the extent that, prior to the applicable Funding Date, such agreement has been amended or terminated.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Amendments to or additional “Transaction Documents” (as defined in the Tax Equity ECCA).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Property tax expenses and franchise tax (if any) for the Projects shall be updated prior to the applicable Funding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(g)           Insurance expenses shall be updated prior to the applicable Funding Date to reflect the costs of insurance to be obtained and maintained for the Projects, to the extent not yet in place, based on final advice from the “Insurance Consultant” (as defined in the Tax Equity ECCA);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escalation rate of two and one-tenth percent (2.1%) applied to the insurance cost forecast beyond the prompt year shall not be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Company</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Devco</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 Holdco</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3.01(aa)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Prudent Industry Practices</w:t>
      </w:r>
      <w:r>
        <w:rPr>
          <w:rFonts w:ascii="Times New Roman" w:cs="Times New Roman" w:eastAsia="Times New Roman" w:hAnsi="Times New Roman"/>
          <w:sz w:val="18"/>
          <w:szCs w:val="18"/>
          <w:color w:val="auto"/>
        </w:rPr>
        <w:t>” means those practices, methods, standards and procedures as are commonly used by a significant portion of those providing operating services on solar facilities of a type and size similar to the Projects,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PUHCA</w:t>
      </w:r>
      <w:r>
        <w:rPr>
          <w:rFonts w:ascii="Times New Roman" w:cs="Times New Roman" w:eastAsia="Times New Roman" w:hAnsi="Times New Roman"/>
          <w:sz w:val="18"/>
          <w:szCs w:val="18"/>
          <w:color w:val="auto"/>
        </w:rPr>
        <w:t>” means the Public Utility Holding Company Act of 2005 and the implementing regulations of the FERC 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2.02(b).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Indemnified Parties</w:t>
      </w:r>
      <w:r>
        <w:rPr>
          <w:rFonts w:ascii="Times New Roman" w:cs="Times New Roman" w:eastAsia="Times New Roman" w:hAnsi="Times New Roman"/>
          <w:sz w:val="18"/>
          <w:szCs w:val="18"/>
          <w:color w:val="auto"/>
        </w:rPr>
        <w:t>” means Purchaser and its Representatives.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w:t>
      </w:r>
      <w:r>
        <w:rPr>
          <w:rFonts w:ascii="Times New Roman" w:cs="Times New Roman" w:eastAsia="Times New Roman" w:hAnsi="Times New Roman"/>
          <w:sz w:val="18"/>
          <w:szCs w:val="18"/>
          <w:color w:val="auto"/>
        </w:rPr>
        <w:t>” means Clearway Energy Operating LLC, a Delaware limited liability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Parent Guaranty</w:t>
      </w:r>
      <w:r>
        <w:rPr>
          <w:rFonts w:ascii="Times New Roman" w:cs="Times New Roman" w:eastAsia="Times New Roman" w:hAnsi="Times New Roman"/>
          <w:sz w:val="18"/>
          <w:szCs w:val="18"/>
          <w:color w:val="auto"/>
        </w:rPr>
        <w:t xml:space="preserve">” means the Purchaser Parent Guaranty dated as of the Execution Date and issued by the Purchaser Parent, in the form of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Tax Equity Guaranty</w:t>
      </w:r>
      <w:r>
        <w:rPr>
          <w:rFonts w:ascii="Times New Roman" w:cs="Times New Roman" w:eastAsia="Times New Roman" w:hAnsi="Times New Roman"/>
          <w:sz w:val="18"/>
          <w:szCs w:val="18"/>
          <w:color w:val="auto"/>
        </w:rPr>
        <w:t xml:space="preserve">” means that certain Guaranty Agreement to be entered into on or around the Closing Date by Purchaser Parent, on behalf of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5.12(a)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Real Property Rights</w:t>
      </w:r>
      <w:r>
        <w:rPr>
          <w:rFonts w:ascii="Times New Roman" w:cs="Times New Roman" w:eastAsia="Times New Roman" w:hAnsi="Times New Roman"/>
          <w:sz w:val="18"/>
          <w:szCs w:val="18"/>
          <w:color w:val="auto"/>
        </w:rPr>
        <w:t>” means all real property rights and interests of the Acquired Companies, including all options, leases, easements, land use rights, access easements, transmission line easements, rights to ingress and egress, any and all bids, grants, awards, applications, rights to negotiate and all other rights relating to the Land.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RECs</w:t>
      </w:r>
      <w:r>
        <w:rPr>
          <w:rFonts w:ascii="Times New Roman" w:cs="Times New Roman" w:eastAsia="Times New Roman" w:hAnsi="Times New Roman"/>
          <w:sz w:val="18"/>
          <w:szCs w:val="18"/>
          <w:color w:val="auto"/>
        </w:rPr>
        <w:t>” has the meaning set forth in the definition of “Environmental Attributes.”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“Regional Entity” </w:t>
      </w:r>
      <w:r>
        <w:rPr>
          <w:rFonts w:ascii="Times New Roman" w:cs="Times New Roman" w:eastAsia="Times New Roman" w:hAnsi="Times New Roman"/>
          <w:sz w:val="18"/>
          <w:szCs w:val="18"/>
          <w:color w:val="auto"/>
        </w:rPr>
        <w:t>means the Western Electricity Coordinating Council.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means, for each Project: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“Independent Engineer Report” (as defined in the Tax Equity ECCA);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the “Environmental Report” (as defined in the Tax Equity ECCA);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“Insurance Report” (as defined in the Tax Equity ECCA);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the “Transmission Report” (as defined in the Tax Equity ECCA); in each case, including any bring downs of such reports delivered pursuant to the Tax Equity ECCA as of the Closing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means with respect to any Person, the officers, directors, employees, counsel, accountants, financing advisors, consultants and agents of such Person.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3.01(c)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Indemnified Parties</w:t>
      </w:r>
      <w:r>
        <w:rPr>
          <w:rFonts w:ascii="Times New Roman" w:cs="Times New Roman" w:eastAsia="Times New Roman" w:hAnsi="Times New Roman"/>
          <w:sz w:val="18"/>
          <w:szCs w:val="18"/>
          <w:color w:val="auto"/>
        </w:rPr>
        <w:t>” means Seller and each of its Representatives.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w:t>
      </w:r>
      <w:r>
        <w:rPr>
          <w:rFonts w:ascii="Times New Roman" w:cs="Times New Roman" w:eastAsia="Times New Roman" w:hAnsi="Times New Roman"/>
          <w:sz w:val="18"/>
          <w:szCs w:val="18"/>
          <w:color w:val="auto"/>
        </w:rPr>
        <w:t>” means Clearway Renew LLC, a Delaware limited liability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Parent Guaranty</w:t>
      </w:r>
      <w:r>
        <w:rPr>
          <w:rFonts w:ascii="Times New Roman" w:cs="Times New Roman" w:eastAsia="Times New Roman" w:hAnsi="Times New Roman"/>
          <w:sz w:val="18"/>
          <w:szCs w:val="18"/>
          <w:color w:val="auto"/>
        </w:rPr>
        <w:t xml:space="preserve">” means that guaranty of Seller Parent dated as of the Execution Date and attached hereto as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Seller Tax Equity Guaranty</w:t>
      </w:r>
      <w:r>
        <w:rPr>
          <w:rFonts w:ascii="Times New Roman" w:cs="Times New Roman" w:eastAsia="Times New Roman" w:hAnsi="Times New Roman"/>
          <w:sz w:val="18"/>
          <w:szCs w:val="18"/>
          <w:color w:val="auto"/>
        </w:rPr>
        <w:t xml:space="preserve">” means that certain Guaranty Agreement to be entered into pursuant to the Tax Equity ECCA by Clearway Renew, LLC (or another Affiliate of Seller) on behalf of Class B Holdco, in favor of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 Completion Funding Date</w:t>
      </w:r>
      <w:r>
        <w:rPr>
          <w:rFonts w:ascii="Times New Roman" w:cs="Times New Roman" w:eastAsia="Times New Roman" w:hAnsi="Times New Roman"/>
          <w:sz w:val="18"/>
          <w:szCs w:val="18"/>
          <w:color w:val="auto"/>
        </w:rPr>
        <w:t>” has the meaning set forth in the Tax Equity ECCA.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Agreements</w:t>
      </w:r>
      <w:r>
        <w:rPr>
          <w:rFonts w:ascii="Times New Roman" w:cs="Times New Roman" w:eastAsia="Times New Roman" w:hAnsi="Times New Roman"/>
          <w:sz w:val="18"/>
          <w:szCs w:val="18"/>
          <w:color w:val="auto"/>
        </w:rPr>
        <w:t>” means, collectively, the Tax Equity ECCA, the Tax Equity LLCA, the AIP Tax Equity Cross Guaranty, Seller Tax Equity Guaranty, Purchaser Tax Equity Guaranty and the TE HoldCo MIPA.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Documents</w:t>
      </w:r>
      <w:r>
        <w:rPr>
          <w:rFonts w:ascii="Times New Roman" w:cs="Times New Roman" w:eastAsia="Times New Roman" w:hAnsi="Times New Roman"/>
          <w:sz w:val="18"/>
          <w:szCs w:val="18"/>
          <w:color w:val="auto"/>
        </w:rPr>
        <w:t xml:space="preserve">” means each of the Tax Equity Agreements and each other agreement or certificate to be executed and delivered pursuant to the Tax Equity ECCA or the Tax Equity LLCA, in each case, pursuant to the terms and subject to the conditions of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ECCA</w:t>
      </w:r>
      <w:r>
        <w:rPr>
          <w:rFonts w:ascii="Times New Roman" w:cs="Times New Roman" w:eastAsia="Times New Roman" w:hAnsi="Times New Roman"/>
          <w:sz w:val="18"/>
          <w:szCs w:val="18"/>
          <w:color w:val="auto"/>
        </w:rPr>
        <w:t xml:space="preserve">” means that certain Equity Capital Contribution Agreement, to be entered into by and between the Tax Equity Investor and Class B Holdco, the form of which shall be subject to Purchaser’s approval pursuant to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Investor</w:t>
      </w:r>
      <w:r>
        <w:rPr>
          <w:rFonts w:ascii="Times New Roman" w:cs="Times New Roman" w:eastAsia="Times New Roman" w:hAnsi="Times New Roman"/>
          <w:sz w:val="18"/>
          <w:szCs w:val="18"/>
          <w:color w:val="auto"/>
        </w:rPr>
        <w:t>” means Wells Fargo Bank, 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LLCA</w:t>
      </w:r>
      <w:r>
        <w:rPr>
          <w:rFonts w:ascii="Times New Roman" w:cs="Times New Roman" w:eastAsia="Times New Roman" w:hAnsi="Times New Roman"/>
          <w:sz w:val="18"/>
          <w:szCs w:val="18"/>
          <w:color w:val="auto"/>
        </w:rPr>
        <w:t xml:space="preserve">” means that certain Amended and Restated Limited Liability Company Agreement of TE HoldCo, to be entered into between Class B HoldCo and the Tax Equity Investor,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Model</w:t>
      </w:r>
      <w:r>
        <w:rPr>
          <w:rFonts w:ascii="Times New Roman" w:cs="Times New Roman" w:eastAsia="Times New Roman" w:hAnsi="Times New Roman"/>
          <w:sz w:val="18"/>
          <w:szCs w:val="18"/>
          <w:color w:val="auto"/>
        </w:rPr>
        <w:t xml:space="preserve">” means the “Base Case Model” as defined in and updated pursuant to the Tax Equity ECCA, the initial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Return</w:t>
      </w:r>
      <w:r>
        <w:rPr>
          <w:rFonts w:ascii="Times New Roman" w:cs="Times New Roman" w:eastAsia="Times New Roman" w:hAnsi="Times New Roman"/>
          <w:sz w:val="18"/>
          <w:szCs w:val="18"/>
          <w:color w:val="auto"/>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Equity Signing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i w:val="1"/>
          <w:iCs w:val="1"/>
          <w:color w:val="auto"/>
        </w:rPr>
        <w:t>Section 5.12(a)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 HoldCo MIPA</w:t>
      </w:r>
      <w:r>
        <w:rPr>
          <w:rFonts w:ascii="Times New Roman" w:cs="Times New Roman" w:eastAsia="Times New Roman" w:hAnsi="Times New Roman"/>
          <w:sz w:val="18"/>
          <w:szCs w:val="18"/>
          <w:color w:val="auto"/>
        </w:rPr>
        <w:t xml:space="preserve">” means that certain Membership Interest Purchase and Sale Agreement for the sale by Project HoldCo and the purchase by TE HoldCo of one hundred percent (100%) of the membership interests of each Pledgor Company, to be entered into between Project HoldCo and the TE HoldCo, the form of which shall be subject to Purchaser’s approval pursuant to </w:t>
      </w:r>
      <w:r>
        <w:rPr>
          <w:rFonts w:ascii="Times New Roman" w:cs="Times New Roman" w:eastAsia="Times New Roman" w:hAnsi="Times New Roman"/>
          <w:sz w:val="18"/>
          <w:szCs w:val="18"/>
          <w:i w:val="1"/>
          <w:iCs w:val="1"/>
          <w:color w:val="auto"/>
        </w:rPr>
        <w:t>Section 5.12(a).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Company</w:t>
      </w:r>
      <w:r>
        <w:rPr>
          <w:rFonts w:ascii="Times New Roman" w:cs="Times New Roman" w:eastAsia="Times New Roman" w:hAnsi="Times New Roman"/>
          <w:sz w:val="18"/>
          <w:szCs w:val="18"/>
          <w:color w:val="auto"/>
        </w:rPr>
        <w:t>” means First American Title Insurance Company, or another nationally-recognized title insurance company reasonably acceptable to the Parties.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Policies</w:t>
      </w:r>
      <w:r>
        <w:rPr>
          <w:rFonts w:ascii="Times New Roman" w:cs="Times New Roman" w:eastAsia="Times New Roman" w:hAnsi="Times New Roman"/>
          <w:sz w:val="18"/>
          <w:szCs w:val="18"/>
          <w:color w:val="auto"/>
        </w:rPr>
        <w:t>” means each Owner’s Policy for an ALTA 2006 extended coverage owner’s policy of title insurance, issued by the Title Company in favor of each Project Company or otherwise in form and substance reasonably acceptable to Purchaser.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 Proformas</w:t>
      </w:r>
      <w:r>
        <w:rPr>
          <w:rFonts w:ascii="Times New Roman" w:cs="Times New Roman" w:eastAsia="Times New Roman" w:hAnsi="Times New Roman"/>
          <w:sz w:val="18"/>
          <w:szCs w:val="18"/>
          <w:color w:val="auto"/>
        </w:rPr>
        <w:t>” means, for each Project, that certain pro forma Title Policy to be delivered to the Tax Equity Investor pursuant to the Tax Equity ECCA, in form and substance reasonably acceptable to Purchaser.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the Ancillary Documents and the A&amp;R LLCA.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Expenses</w:t>
      </w:r>
      <w:r>
        <w:rPr>
          <w:rFonts w:ascii="Times New Roman" w:cs="Times New Roman" w:eastAsia="Times New Roman" w:hAnsi="Times New Roman"/>
          <w:sz w:val="18"/>
          <w:szCs w:val="18"/>
          <w:color w:val="auto"/>
        </w:rPr>
        <w:t>” means (a)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Company or any Acquired Company, including the fees, costs, disbursements and expenses of advisors with respect thereto, (b) all liabilities of the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(c) all fees and expenses, if any, incurred by the Company or any Acquired Company on or prior to the Closing Date in connection with obtaining the Seller Consents.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the final and temporary regulations promulgated by the U.S. Department of Treasury under the Code.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VP Pledgor Company</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VP Project</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VP Project Company</w:t>
      </w:r>
      <w:r>
        <w:rPr>
          <w:rFonts w:ascii="Times New Roman" w:cs="Times New Roman" w:eastAsia="Times New Roman" w:hAnsi="Times New Roman"/>
          <w:sz w:val="18"/>
          <w:szCs w:val="18"/>
          <w:color w:val="auto"/>
        </w:rPr>
        <w:t>” has the meaning set forth in the recitals to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1.02.       </w:t>
      </w:r>
      <w:r>
        <w:rPr>
          <w:rFonts w:ascii="Times New Roman" w:cs="Times New Roman" w:eastAsia="Times New Roman" w:hAnsi="Times New Roman"/>
          <w:sz w:val="18"/>
          <w:szCs w:val="18"/>
          <w:b w:val="1"/>
          <w:bCs w:val="1"/>
          <w:i w:val="1"/>
          <w:iCs w:val="1"/>
          <w:color w:val="auto"/>
        </w:rPr>
        <w:t>Rules of Interpretation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As used herein, the singular shall include the plural, the masculine gender shall include the feminine and neuter and the neuter gender shall include the masculine and feminine unless the context otherwise indicates.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MEMBERSHIP INTERESTS AND CLOSING</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2.01.       </w:t>
      </w:r>
      <w:r>
        <w:rPr>
          <w:rFonts w:ascii="Times New Roman" w:cs="Times New Roman" w:eastAsia="Times New Roman" w:hAnsi="Times New Roman"/>
          <w:sz w:val="18"/>
          <w:szCs w:val="18"/>
          <w:b w:val="1"/>
          <w:bCs w:val="1"/>
          <w:i w:val="1"/>
          <w:iCs w:val="1"/>
          <w:color w:val="auto"/>
        </w:rPr>
        <w:t>Purchase and Sale</w:t>
      </w:r>
      <w:r>
        <w:rPr>
          <w:rFonts w:ascii="Times New Roman" w:cs="Times New Roman" w:eastAsia="Times New Roman" w:hAnsi="Times New Roman"/>
          <w:sz w:val="18"/>
          <w:szCs w:val="18"/>
          <w:color w:val="auto"/>
        </w:rPr>
        <w:t>. Seller agrees to sell to Purchaser, and Purchaser agrees to purchase from Seller, all of the right, title and interest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 2.02(b)</w:t>
      </w:r>
      <w:r>
        <w:rPr>
          <w:rFonts w:ascii="Times New Roman" w:cs="Times New Roman" w:eastAsia="Times New Roman" w:hAnsi="Times New Roman"/>
          <w:sz w:val="18"/>
          <w:szCs w:val="18"/>
          <w:color w:val="auto"/>
        </w:rPr>
        <w:t xml:space="preserve"> (as applicable), an aggregate amount equal to Two Hundred Twenty Seven Million Seven Hundred Fifty-Four Thousand Nine Hundred Thirteen and 19/100 Dollars ($227,754,913.19) (the “</w:t>
      </w:r>
      <w:r>
        <w:rPr>
          <w:rFonts w:ascii="Times New Roman" w:cs="Times New Roman" w:eastAsia="Times New Roman" w:hAnsi="Times New Roman"/>
          <w:sz w:val="18"/>
          <w:szCs w:val="18"/>
          <w:i w:val="1"/>
          <w:iCs w:val="1"/>
          <w:color w:val="auto"/>
        </w:rPr>
        <w:t>Base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subject to adjustment in accordance with</w:t>
      </w:r>
      <w:r>
        <w:rPr>
          <w:rFonts w:ascii="Times New Roman" w:cs="Times New Roman" w:eastAsia="Times New Roman" w:hAnsi="Times New Roman"/>
          <w:sz w:val="18"/>
          <w:szCs w:val="18"/>
          <w:i w:val="1"/>
          <w:iCs w:val="1"/>
          <w:color w:val="auto"/>
        </w:rPr>
        <w:t xml:space="preserve"> Section 2.04(a)</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       </w:t>
      </w:r>
      <w:r>
        <w:rPr>
          <w:rFonts w:ascii="Times New Roman" w:cs="Times New Roman" w:eastAsia="Times New Roman" w:hAnsi="Times New Roman"/>
          <w:sz w:val="18"/>
          <w:szCs w:val="18"/>
          <w:b w:val="1"/>
          <w:bCs w:val="1"/>
          <w:i w:val="1"/>
          <w:iCs w:val="1"/>
          <w:color w:val="auto"/>
        </w:rPr>
        <w:t>Payment of Purchase Price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Closing Payment</w:t>
      </w:r>
      <w:r>
        <w:rPr>
          <w:rFonts w:ascii="Times New Roman" w:cs="Times New Roman" w:eastAsia="Times New Roman" w:hAnsi="Times New Roman"/>
          <w:sz w:val="18"/>
          <w:szCs w:val="18"/>
          <w:color w:val="auto"/>
        </w:rPr>
        <w:t>. Upon the terms and subject to the conditions hereinafter set forth, in consideration of the delivery by Seller of the Acquired Interests, Purchaser shall pay to Seller at the Closing an amount equal to twenty percent (20%) of the Base Purchase Price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Payment of the Closing Payment shall be made by wire transfer of immediately available funds to the Equity Capital Contribution Account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in accordance with Section 7.5(a) of the Financing Agreement), or such other account or accounts as designated by Seller, in each case, in accordance with written notice delivered by Seller to Purchaser not less than two (2) Business Days prior to the Closing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After the Closing Date and no later than and subject to the occurrence of the Substantial Completion Funding Date (reasonable evidence of which shall be provided by Seller to Purchaser), Purchaser shall pay to Seller a dollar amount (the “</w:t>
      </w:r>
      <w:r>
        <w:rPr>
          <w:rFonts w:ascii="Times New Roman" w:cs="Times New Roman" w:eastAsia="Times New Roman" w:hAnsi="Times New Roman"/>
          <w:sz w:val="18"/>
          <w:szCs w:val="18"/>
          <w:i w:val="1"/>
          <w:iCs w:val="1"/>
          <w:color w:val="auto"/>
        </w:rPr>
        <w:t>Final Payment</w:t>
      </w:r>
      <w:r>
        <w:rPr>
          <w:rFonts w:ascii="Times New Roman" w:cs="Times New Roman" w:eastAsia="Times New Roman" w:hAnsi="Times New Roman"/>
          <w:sz w:val="18"/>
          <w:szCs w:val="18"/>
          <w:color w:val="auto"/>
        </w:rPr>
        <w:t>” and the date such payment is made, the “</w:t>
      </w:r>
      <w:r>
        <w:rPr>
          <w:rFonts w:ascii="Times New Roman" w:cs="Times New Roman" w:eastAsia="Times New Roman" w:hAnsi="Times New Roman"/>
          <w:sz w:val="18"/>
          <w:szCs w:val="18"/>
          <w:i w:val="1"/>
          <w:iCs w:val="1"/>
          <w:color w:val="auto"/>
        </w:rPr>
        <w:t>Final Payment Date</w:t>
      </w:r>
      <w:r>
        <w:rPr>
          <w:rFonts w:ascii="Times New Roman" w:cs="Times New Roman" w:eastAsia="Times New Roman" w:hAnsi="Times New Roman"/>
          <w:sz w:val="18"/>
          <w:szCs w:val="18"/>
          <w:color w:val="auto"/>
        </w:rPr>
        <w:t xml:space="preserve">”) equal to (i) the Base Purchase Price, as adjusted pursuant to </w:t>
      </w:r>
      <w:r>
        <w:rPr>
          <w:rFonts w:ascii="Times New Roman" w:cs="Times New Roman" w:eastAsia="Times New Roman" w:hAnsi="Times New Roman"/>
          <w:sz w:val="18"/>
          <w:szCs w:val="18"/>
          <w:i w:val="1"/>
          <w:iCs w:val="1"/>
          <w:color w:val="auto"/>
        </w:rPr>
        <w:t>Section 2.04(a)</w:t>
      </w:r>
      <w:r>
        <w:rPr>
          <w:rFonts w:ascii="Times New Roman" w:cs="Times New Roman" w:eastAsia="Times New Roman" w:hAnsi="Times New Roman"/>
          <w:sz w:val="18"/>
          <w:szCs w:val="18"/>
          <w:color w:val="auto"/>
        </w:rPr>
        <w:t xml:space="preserve"> (such amount,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Closing Payment. Payment of the Final Payment shall be made by wire transfer of immediately available funds to the Equity Capital Contribution Account (for application in accordance with Section 7.5(b) of the Financing Agreement), or such other account or accounts as designated by Seller, in each case, in accordance with written notice delivered by Seller to Purchaser not less than two (2) Business Days prior to the Final Payment Date. For the avoidance of doubt, on the “Discharge Date” (as defined in the Financing Agreement), the Parties agree that any amounts remaining on deposit in the Equity Capital Contribution Account, as contemplated by Section 7.5(b) of the Financing Agreement, shall be promptly transferred to Seller (or its designee).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2.03.       </w:t>
      </w:r>
      <w:r>
        <w:rPr>
          <w:rFonts w:ascii="Times New Roman" w:cs="Times New Roman" w:eastAsia="Times New Roman" w:hAnsi="Times New Roman"/>
          <w:sz w:val="18"/>
          <w:szCs w:val="18"/>
          <w:b w:val="1"/>
          <w:bCs w:val="1"/>
          <w:i w:val="1"/>
          <w:iCs w:val="1"/>
          <w:color w:val="auto"/>
        </w:rPr>
        <w:t>Closing; Final Payment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Subject to the terms and conditions of this Agreement, the closing of the transactions described in </w:t>
      </w:r>
      <w:r>
        <w:rPr>
          <w:rFonts w:ascii="Times New Roman" w:cs="Times New Roman" w:eastAsia="Times New Roman" w:hAnsi="Times New Roman"/>
          <w:sz w:val="18"/>
          <w:szCs w:val="18"/>
          <w:i w:val="1"/>
          <w:iCs w:val="1"/>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will take place remotely via the electronic exchange of documents and signatures no later than: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two (2) Business Days following the fulfillment or waiver of the conditions set forth in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xml:space="preserve"> (other than those conditions that by their nature are to be satisfied on the Closing Date);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such other time as may be determined by mutual agreement of Seller and Purchaser (the day on which the Closing takes place being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the following shall occur: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Purchaser shall pay the Closing Payment by wire transfer of immediately available funds to the account or accounts as designated by Seller in writing pursuant to </w:t>
      </w:r>
      <w:r>
        <w:rPr>
          <w:rFonts w:ascii="Times New Roman" w:cs="Times New Roman" w:eastAsia="Times New Roman" w:hAnsi="Times New Roman"/>
          <w:sz w:val="18"/>
          <w:szCs w:val="18"/>
          <w:i w:val="1"/>
          <w:iCs w:val="1"/>
          <w:color w:val="auto"/>
        </w:rPr>
        <w:t>Section 2.02(a)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Each Party shall deliver, or cause to be delivered, to the other Party the certificates and other deliverables pursuant 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The execution by both Parties of the Assignment of Membership Interests and all other agreements, documents, instruments or certificates required to be delivered at or prior to the Closing pursuant to </w:t>
      </w:r>
      <w:r>
        <w:rPr>
          <w:rFonts w:ascii="Times New Roman" w:cs="Times New Roman" w:eastAsia="Times New Roman" w:hAnsi="Times New Roman"/>
          <w:sz w:val="18"/>
          <w:szCs w:val="18"/>
          <w:i w:val="1"/>
          <w:iCs w:val="1"/>
          <w:color w:val="auto"/>
        </w:rPr>
        <w:t>Article 4</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On the Final Payment Date, Purchaser shall pay the Final Payment by wire transfer of immediately available funds to the account or accounts as designated by Seller in writing pursuant to </w:t>
      </w:r>
      <w:r>
        <w:rPr>
          <w:rFonts w:ascii="Times New Roman" w:cs="Times New Roman" w:eastAsia="Times New Roman" w:hAnsi="Times New Roman"/>
          <w:sz w:val="18"/>
          <w:szCs w:val="18"/>
          <w:i w:val="1"/>
          <w:iCs w:val="1"/>
          <w:color w:val="auto"/>
        </w:rPr>
        <w:t>Section 2.02(b)</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2.04.       </w:t>
      </w:r>
      <w:r>
        <w:rPr>
          <w:rFonts w:ascii="Times New Roman" w:cs="Times New Roman" w:eastAsia="Times New Roman" w:hAnsi="Times New Roman"/>
          <w:sz w:val="18"/>
          <w:szCs w:val="18"/>
          <w:b w:val="1"/>
          <w:bCs w:val="1"/>
          <w:i w:val="1"/>
          <w:iCs w:val="1"/>
          <w:color w:val="auto"/>
        </w:rPr>
        <w:t>Adjusted Purchase Price Amount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If, as of the Substantial Completion Funding Date, the Adjusted Purchase Price Amount is positive, the Base Purchase Price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increased by the Adjusted Purchase Price Amount. If, as of the Substantial Completion Funding Date, the Adjusted Purchase Price Amount is negative,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Base Purchase Price shall be decreased by the absolute value of the Adjusted Purchase Price Amount. Any adjustment made under this </w:t>
      </w:r>
      <w:r>
        <w:rPr>
          <w:rFonts w:ascii="Times New Roman" w:cs="Times New Roman" w:eastAsia="Times New Roman" w:hAnsi="Times New Roman"/>
          <w:sz w:val="18"/>
          <w:szCs w:val="18"/>
          <w:i w:val="1"/>
          <w:iCs w:val="1"/>
          <w:color w:val="auto"/>
        </w:rPr>
        <w:t>Section 2.04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treated as an adjustment to the Base Purchase Price for 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Adjusted Purchase Price Amount</w:t>
      </w:r>
      <w:r>
        <w:rPr>
          <w:rFonts w:ascii="Times New Roman" w:cs="Times New Roman" w:eastAsia="Times New Roman" w:hAnsi="Times New Roman"/>
          <w:sz w:val="18"/>
          <w:szCs w:val="18"/>
          <w:color w:val="auto"/>
        </w:rPr>
        <w:t xml:space="preserve">” shall equal (i) the number set forth in the tab entitled “PP Adj” of the Adjusted Purchase Price Model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any Transaction Expense of any Acquired Company as of the Closing Date (except to the extent such Transaction Expense has already been applied as a reduction against the Adjusted Purchase Price Amount pursuant to the Adjusted Purchase Price Model).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2.05.       </w:t>
      </w:r>
      <w:r>
        <w:rPr>
          <w:rFonts w:ascii="Times New Roman" w:cs="Times New Roman" w:eastAsia="Times New Roman" w:hAnsi="Times New Roman"/>
          <w:sz w:val="18"/>
          <w:szCs w:val="18"/>
          <w:b w:val="1"/>
          <w:bCs w:val="1"/>
          <w:i w:val="1"/>
          <w:iCs w:val="1"/>
          <w:color w:val="auto"/>
        </w:rPr>
        <w:t>Certain Proceeds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herein to the contrary, in the event that anytime following the Closing Date, Purchaser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receives any such payment separately and not from any Acquired Company) or any Acquired Company receives any payment with respect to (a) any amounts released from any completion escrow account funded by or on behalf of Seller or, prior to the Closing, any Acquired Company, (b) any amounts released from adequate reserves funded by or on behalf of Seller or, prior to the Closing, any Acquired Company, established at or prior to the Closing Date in accordance with GAAP, or (c) any other amounts described in any of clauses (i) through (vi) of Section 5.06(a) of the A&amp;R LLCA, Purchaser and Seller agree that such amount shall be retained by, or immediately refunded or paid by Purchaser or the applicable Acquired Company to Seller or its designee, at the times and in the manner as specified in Section 5.06 of the A&amp;R LLCA.</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2.06.       </w:t>
      </w:r>
      <w:r>
        <w:rPr>
          <w:rFonts w:ascii="Times New Roman" w:cs="Times New Roman" w:eastAsia="Times New Roman" w:hAnsi="Times New Roman"/>
          <w:sz w:val="18"/>
          <w:szCs w:val="18"/>
          <w:b w:val="1"/>
          <w:bCs w:val="1"/>
          <w:i w:val="1"/>
          <w:iCs w:val="1"/>
          <w:color w:val="auto"/>
        </w:rPr>
        <w:t>Tax Reporting of Transaction</w:t>
      </w:r>
      <w:r>
        <w:rPr>
          <w:rFonts w:ascii="Times New Roman" w:cs="Times New Roman" w:eastAsia="Times New Roman" w:hAnsi="Times New Roman"/>
          <w:sz w:val="18"/>
          <w:szCs w:val="18"/>
          <w:color w:val="auto"/>
        </w:rPr>
        <w:t>. For federal income tax purposes, the Parties agree to report the transactions effectuated by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Immediately prior to the Closing and the Initial Funding Date, each of the Target Company, Class B Holdco and TE HoldCo shall be treated as a disregarded entity separate from Seller (or if Seller is a disregarded entity for U.S. federal income tax purposes, the Person or Persons owning Seller that are not disregarded for such purposes) for U.S. federal income tax purposes;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Upon the making of the capital contribution to be made by the Tax Equity Investor to TE HoldCo, and the issuance to the Tax Equity Investor of the Class A membership interests in TE HoldCo, in each case, pursuant to the Tax Equity ECCA on the Initial Funding Date, and the making of the capital contribution to be made by the Class B Member to the TE HoldCo, which shall be deemed to occur prior to the Closing, in accordance with Revenue Ruling 99-5, Situation 2, each of Seller and the Tax Equity Investor is treated as contributing cash or property to TE Holdco in exchange for an interest in TE HoldCo, as a result of which TE HoldCo shall become a partnership between Seller and the Tax Equity Investor for U.S. federal income tax purposes;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On the Initial Funding Date, but prior to the Closing, TE HoldCo will acquire, and Project HoldCo will sell, (i) all the limited liability company membership interests of VP Pledgor Company (and, indirectly, all the limited liability company interests in VP Project Company) and (ii) all the limited liability company membership interests of Arica Pledgor Company (and, indirectly, all the limited liability company interests in Arica Project Company); and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At the Closing, and subsequent to the making of the capital contribution to be made by the Tax Equity Investor to TE HoldCo, and the issuance to the Tax Equity Investor of the Class A membership interests in TE HoldCo, in each case, pursuant to the Tax Equity ECCA, and subsequent to the acquisition by TE HoldCo of all the interests in VP Pledgor Company and Arica Pledgor Company (and, indirectly, VP Project Company and Arica Project Company), in accordance with the principles of Revenue Ruling 99-5, Situation 1, (i) simultaneously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at the same moment in time), (A) AIP Member will acquire the AIP Interests from Seller, and Seller will sell the AIP Interests to AIP Member, and (B) Purchaser will acquire the Acquired Interests from Seller, and Seller will sell the Acquired Interests to Purchaser, (ii) immediately subsequent to the consummation of the transactions described in clause (i) of this </w:t>
      </w:r>
      <w:r>
        <w:rPr>
          <w:rFonts w:ascii="Times New Roman" w:cs="Times New Roman" w:eastAsia="Times New Roman" w:hAnsi="Times New Roman"/>
          <w:sz w:val="18"/>
          <w:szCs w:val="18"/>
          <w:i w:val="1"/>
          <w:iCs w:val="1"/>
          <w:color w:val="auto"/>
        </w:rPr>
        <w:t>Section 2.06(d)</w:t>
      </w:r>
      <w:r>
        <w:rPr>
          <w:rFonts w:ascii="Times New Roman" w:cs="Times New Roman" w:eastAsia="Times New Roman" w:hAnsi="Times New Roman"/>
          <w:sz w:val="18"/>
          <w:szCs w:val="18"/>
          <w:color w:val="auto"/>
        </w:rPr>
        <w:t xml:space="preserve">, AIP Member and Purchaser shall be the sole members of the Target Company, which shall be, and shall be treated as, a partnership for U.S. federal income tax purposes, and (iii) as a result of, and in connection with, the transactions described in in clause (i) of this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2.06(d)</w:t>
      </w:r>
      <w:r>
        <w:rPr>
          <w:rFonts w:ascii="Times New Roman" w:cs="Times New Roman" w:eastAsia="Times New Roman" w:hAnsi="Times New Roman"/>
          <w:sz w:val="18"/>
          <w:szCs w:val="18"/>
          <w:color w:val="auto"/>
        </w:rPr>
        <w:t>, (A) the acquisition by AIP Member of the AIP Interests will be treated as (I) an acquisition by AIP Member in a taxable transaction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undivided interest in all of the assets and properties, tangible and intangible, of the Target Company (including its ratable portion of the Class B membership interests in TE HoldCo), which Class B membership interests will be treated as an interest in a partnership for federal income tax purposes and</w:t>
      </w:r>
    </w:p>
    <w:p>
      <w:pPr>
        <w:spacing w:after="0" w:line="4" w:lineRule="exact"/>
        <w:rPr>
          <w:sz w:val="20"/>
          <w:szCs w:val="20"/>
          <w:color w:val="auto"/>
        </w:rPr>
      </w:pPr>
    </w:p>
    <w:p>
      <w:pPr>
        <w:jc w:val="both"/>
        <w:ind w:firstLine="8"/>
        <w:spacing w:after="0" w:line="250" w:lineRule="auto"/>
        <w:tabs>
          <w:tab w:leader="none" w:pos="2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721 of the Code, the contribution by AIP Member of those assets and properties to the Target Company in exchange for the AIP Interests and (B) the acquisition by Purchaser of the Acquired Interests will be treated as (I) an acquisition by Purchaser in a taxable transaction of an undivided interest in all of the assets and properties, tangible and intangible, of the Target Company (including its ratable portion of the Class B membership interests in TE HoldCo), which Class B membership interests will be treated as an interest in a partnership for federal income tax purposes, and (II) pursuant to Section 721 of the Code, the contribution by Purchaser of those assets and properties to the Target Company in exchange for the Acquired Interests.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3.01.       </w:t>
      </w:r>
      <w:r>
        <w:rPr>
          <w:rFonts w:ascii="Times New Roman" w:cs="Times New Roman" w:eastAsia="Times New Roman" w:hAnsi="Times New Roman"/>
          <w:sz w:val="18"/>
          <w:szCs w:val="18"/>
          <w:b w:val="1"/>
          <w:bCs w:val="1"/>
          <w:i w:val="1"/>
          <w:iCs w:val="1"/>
          <w:color w:val="auto"/>
        </w:rPr>
        <w:t>Representations and Warranties with respect to Seller and the Acquired Companies</w:t>
      </w:r>
      <w:r>
        <w:rPr>
          <w:rFonts w:ascii="Times New Roman" w:cs="Times New Roman" w:eastAsia="Times New Roman" w:hAnsi="Times New Roman"/>
          <w:sz w:val="18"/>
          <w:szCs w:val="18"/>
          <w:color w:val="auto"/>
        </w:rPr>
        <w:t>. Seller hereby represents and warrants to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Execution Date 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3.01(c)</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Seller Consents</w:t>
      </w:r>
      <w:r>
        <w:rPr>
          <w:rFonts w:ascii="Times New Roman" w:cs="Times New Roman" w:eastAsia="Times New Roman" w:hAnsi="Times New Roman"/>
          <w:sz w:val="18"/>
          <w:szCs w:val="18"/>
          <w:color w:val="auto"/>
        </w:rPr>
        <w:t>”), and except as would not, individually or in the aggregate, reasonably be expected to be materially adverse to (i) the ability of Seller to consummate the transactions contemplated by this Agreement or to perform its obligations hereunder, or (ii)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b w:val="1"/>
          <w:bCs w:val="1"/>
          <w:color w:val="auto"/>
        </w:rPr>
        <w:t>No Conflicts</w:t>
      </w:r>
      <w:r>
        <w:rPr>
          <w:rFonts w:ascii="Times New Roman" w:cs="Times New Roman" w:eastAsia="Times New Roman" w:hAnsi="Times New Roman"/>
          <w:sz w:val="17"/>
          <w:szCs w:val="17"/>
          <w:color w:val="auto"/>
        </w:rPr>
        <w:t>. The execution, delivery and performance of this Agreement and the other Transaction Documents by Seller does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 in a breach of, or constitute a default under, the Constitutive Documents of Seller or any Acquired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Contract to which Seller, or any Company Contract to which any Acquired Company,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Interests, any equity interests of any Acquired Company or any assets or properties of any Acquired Company;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 any party the right to accelerate or modify, the time within which, or the terms under which, any duties or obligations are to be performed by Seller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Acquired Company or any rights or benefits are to be received by any Person, under any Contract to which Seller or any Acquired Company is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violate in any material respect any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Regulatory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3.01(e)</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Seller Approvals</w:t>
      </w:r>
      <w:r>
        <w:rPr>
          <w:rFonts w:ascii="Times New Roman" w:cs="Times New Roman" w:eastAsia="Times New Roman" w:hAnsi="Times New Roman"/>
          <w:sz w:val="18"/>
          <w:szCs w:val="18"/>
          <w:color w:val="auto"/>
        </w:rPr>
        <w:t>”), no Governmental Approval is required on the part of Seller or any Acquired Company in connection with the execution, delivery and performance of this Agreement or the consummation of the transactions contemplated by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i w:val="1"/>
          <w:iCs w:val="1"/>
          <w:color w:val="auto"/>
        </w:rPr>
        <w:t>Schedule 3.01(f)</w:t>
      </w:r>
      <w:r>
        <w:rPr>
          <w:rFonts w:ascii="Times New Roman" w:cs="Times New Roman" w:eastAsia="Times New Roman" w:hAnsi="Times New Roman"/>
          <w:sz w:val="18"/>
          <w:szCs w:val="18"/>
          <w:color w:val="auto"/>
        </w:rPr>
        <w:t xml:space="preserve"> of the Disclosure Schedules, and except for Actions or Proceedings in respect of Environmental Laws that are governed exclusively by </w:t>
      </w:r>
      <w:r>
        <w:rPr>
          <w:rFonts w:ascii="Times New Roman" w:cs="Times New Roman" w:eastAsia="Times New Roman" w:hAnsi="Times New Roman"/>
          <w:sz w:val="18"/>
          <w:szCs w:val="18"/>
          <w:i w:val="1"/>
          <w:iCs w:val="1"/>
          <w:color w:val="auto"/>
        </w:rPr>
        <w:t>Section 3.01(p)(ii)</w:t>
      </w:r>
      <w:r>
        <w:rPr>
          <w:rFonts w:ascii="Times New Roman" w:cs="Times New Roman" w:eastAsia="Times New Roman" w:hAnsi="Times New Roman"/>
          <w:sz w:val="18"/>
          <w:szCs w:val="18"/>
          <w:color w:val="auto"/>
        </w:rPr>
        <w:t>, there are no Actions or Proceedings pending or, to the Knowledge of Seller, threatened as of the Execution Date against Seller or any Acquired Company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affect Seller or any Acquired Company, or any of their assets or properties (including the Projects), except, solely in respect of Seller, which would not reasonably be expected to have a material adverse effect on Seller’s ability to perform under this Agreement;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3.01(g)</w:t>
      </w:r>
      <w:r>
        <w:rPr>
          <w:rFonts w:ascii="Times New Roman" w:cs="Times New Roman" w:eastAsia="Times New Roman" w:hAnsi="Times New Roman"/>
          <w:sz w:val="18"/>
          <w:szCs w:val="18"/>
          <w:color w:val="auto"/>
        </w:rPr>
        <w:t xml:space="preserve"> of the Disclosure Schedules, no Person has any claim against Seller or any Acquired Company for a finder’s fee, brokerage commission or similar payment directly or indirectly in connection with the transactions contemplated by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xml:space="preserve">. Neither Seller nor any Acquired Company is in material violation of any material Law or Order applicable to the Acquired Companies or the Projects,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None of Seller nor any Acquired Company has received notice from any Governmental Authority of any material violation of any material Law.</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Company and the Acquired Companies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 w:cs="Times New Roman" w:eastAsia="Times New Roman" w:hAnsi="Times New Roman"/>
          <w:sz w:val="18"/>
          <w:szCs w:val="18"/>
          <w:i w:val="1"/>
          <w:iCs w:val="1"/>
          <w:color w:val="auto"/>
        </w:rPr>
        <w:t>Schedule 3.01(i)</w:t>
      </w:r>
      <w:r>
        <w:rPr>
          <w:rFonts w:ascii="Times New Roman" w:cs="Times New Roman" w:eastAsia="Times New Roman" w:hAnsi="Times New Roman"/>
          <w:sz w:val="18"/>
          <w:szCs w:val="18"/>
          <w:color w:val="auto"/>
        </w:rPr>
        <w:t xml:space="preserve"> of the Disclosure Schedules, which are the only jurisdictions in which the ownership, use or leasing of such Acquired Company’s 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All of the issued and outstanding Acquired Interests are owned directly, beneficially and of record by Seller free and clear</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of all Liens, other than 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Except as set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and for the ownership by the Tax Equity Investor following the consummation of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transactions contemplated by the Tax Equity ECCA, all of the issued and outstanding equity interests of the Acquired Companies (other than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Target Company) are owned directly or indirectly, beneficially and of record by the Target Company, free and clear of all Liens, other than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Permitted Equity Encumbrances and except as set forth on </w:t>
      </w:r>
      <w:r>
        <w:rPr>
          <w:rFonts w:ascii="Times New Roman" w:cs="Times New Roman" w:eastAsia="Times New Roman" w:hAnsi="Times New Roman"/>
          <w:sz w:val="18"/>
          <w:szCs w:val="18"/>
          <w:i w:val="1"/>
          <w:iCs w:val="1"/>
          <w:color w:val="auto"/>
        </w:rPr>
        <w:t>Schedule 3.01(i)(ii)</w:t>
      </w:r>
      <w:r>
        <w:rPr>
          <w:rFonts w:ascii="Times New Roman" w:cs="Times New Roman" w:eastAsia="Times New Roman" w:hAnsi="Times New Roman"/>
          <w:sz w:val="18"/>
          <w:szCs w:val="18"/>
          <w:color w:val="auto"/>
        </w:rPr>
        <w:t xml:space="preserve"> of the Disclosure Schedules. All of the equity interests of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Acquired Companies have been duly authorized, validly issued and are fully paid and non-assessable and have been issued in compliance with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federal and state securities laws.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The name of each director and officer (or similar positions) of each Acquired Company, and the position with such Acquired Company held by each, are listed in </w:t>
      </w:r>
      <w:r>
        <w:rPr>
          <w:rFonts w:ascii="Times New Roman" w:cs="Times New Roman" w:eastAsia="Times New Roman" w:hAnsi="Times New Roman"/>
          <w:sz w:val="18"/>
          <w:szCs w:val="18"/>
          <w:i w:val="1"/>
          <w:iCs w:val="1"/>
          <w:color w:val="auto"/>
        </w:rPr>
        <w:t>Schedule 3.01(i)(iii)</w:t>
      </w:r>
      <w:r>
        <w:rPr>
          <w:rFonts w:ascii="Times New Roman" w:cs="Times New Roman" w:eastAsia="Times New Roman" w:hAnsi="Times New Roman"/>
          <w:sz w:val="18"/>
          <w:szCs w:val="18"/>
          <w:color w:val="auto"/>
        </w:rPr>
        <w:t xml:space="preserve"> of the Disclosure Schedules.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Seller has, prior to the execution of this Agreement, delivered to Purchaser true and complete copies of the Constitutive Documents of each Acquired Company as in effect on the Execution Date.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(v)            Except as set forth in Part 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as set forth in the Tax Equity Agreements, the Financing Documents or the Constitutive Documents of any Acquired Company,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as provided pursuant to this Agreement or the AIP Purchase Agreement,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as set forth in Part II of </w:t>
      </w:r>
      <w:r>
        <w:rPr>
          <w:rFonts w:ascii="Times New Roman" w:cs="Times New Roman" w:eastAsia="Times New Roman" w:hAnsi="Times New Roman"/>
          <w:sz w:val="18"/>
          <w:szCs w:val="18"/>
          <w:i w:val="1"/>
          <w:iCs w:val="1"/>
          <w:color w:val="auto"/>
        </w:rPr>
        <w:t>Schedule 3.01(i)(v)</w:t>
      </w:r>
      <w:r>
        <w:rPr>
          <w:rFonts w:ascii="Times New Roman" w:cs="Times New Roman" w:eastAsia="Times New Roman" w:hAnsi="Times New Roman"/>
          <w:sz w:val="18"/>
          <w:szCs w:val="18"/>
          <w:color w:val="auto"/>
        </w:rPr>
        <w:t xml:space="preserve"> of the Disclosure Schedules, none of the Acquired Interests or the membership interests of the Acquired Companies are subject to any voting trust or voting trust agreement, voting agreement, pledge agreement, buy-sell agreement, right of first refusal, preemptive right or proxy.</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(vi)           Except as set forth on </w:t>
      </w:r>
      <w:r>
        <w:rPr>
          <w:rFonts w:ascii="Times New Roman" w:cs="Times New Roman" w:eastAsia="Times New Roman" w:hAnsi="Times New Roman"/>
          <w:sz w:val="18"/>
          <w:szCs w:val="18"/>
          <w:i w:val="1"/>
          <w:iCs w:val="1"/>
          <w:color w:val="auto"/>
        </w:rPr>
        <w:t>Schedule 3.01(i)(vi)</w:t>
      </w:r>
      <w:r>
        <w:rPr>
          <w:rFonts w:ascii="Times New Roman" w:cs="Times New Roman" w:eastAsia="Times New Roman" w:hAnsi="Times New Roman"/>
          <w:sz w:val="18"/>
          <w:szCs w:val="18"/>
          <w:color w:val="auto"/>
        </w:rPr>
        <w:t xml:space="preserve"> of the Disclosure Schedules, no Acquired Company has any subsidiaries, equity interests, interests in joint ventures or general or limited partnerships or other investment or portfolio assets of a similar nature.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(vii)          Except as set forth on </w:t>
      </w:r>
      <w:r>
        <w:rPr>
          <w:rFonts w:ascii="Times New Roman" w:cs="Times New Roman" w:eastAsia="Times New Roman" w:hAnsi="Times New Roman"/>
          <w:sz w:val="18"/>
          <w:szCs w:val="18"/>
          <w:i w:val="1"/>
          <w:iCs w:val="1"/>
          <w:color w:val="auto"/>
        </w:rPr>
        <w:t>Schedule 3.01(i)(vii)</w:t>
      </w:r>
      <w:r>
        <w:rPr>
          <w:rFonts w:ascii="Times New Roman" w:cs="Times New Roman" w:eastAsia="Times New Roman" w:hAnsi="Times New Roman"/>
          <w:sz w:val="18"/>
          <w:szCs w:val="18"/>
          <w:color w:val="auto"/>
        </w:rPr>
        <w:t xml:space="preserve"> of the Disclosure Schedules, no Acquired Company conducts: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business other than the development, ownership, operation and management of either or both Projects;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operations other than those incidental to the ownership, operation, and management of either or both Projects.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(viii)        The books and records of the each Acquired Company are: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in all material respects, accurate and complete and have been maintained in accordance with good business practices;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state in reasonable detail and accurately and fairly reflect the activities and transactions of such Acquired Company.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The execution and delivery by Seller of the Assignment of Membership Interests;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No Acquired Company has any material liability or obligation that would be required to be disclosed on a balance sheet prepared in accordance with GAAP, except for the liabilities and obligations of the Acquired Companies: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incurred in the ordinary course of business consistent with past practice;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that constitute amounts payable under the Company Contracts expressly provided for under existing Company Contracts that have not arisen from a breach thereof or thereunder;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under the Financing Documents; or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i w:val="1"/>
          <w:iCs w:val="1"/>
          <w:color w:val="auto"/>
        </w:rPr>
        <w:t xml:space="preserve">Schedule 3.01(j) </w:t>
      </w:r>
      <w:r>
        <w:rPr>
          <w:rFonts w:ascii="Times New Roman" w:cs="Times New Roman" w:eastAsia="Times New Roman" w:hAnsi="Times New Roman"/>
          <w:sz w:val="18"/>
          <w:szCs w:val="18"/>
          <w:color w:val="auto"/>
        </w:rPr>
        <w:t>of the Disclosure Schedules.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All of the Indebtedness of the Company and each Acquired Company, other than Indebtedness under the Financing Documents, is listed on </w:t>
      </w:r>
      <w:r>
        <w:rPr>
          <w:rFonts w:ascii="Times New Roman" w:cs="Times New Roman" w:eastAsia="Times New Roman" w:hAnsi="Times New Roman"/>
          <w:sz w:val="18"/>
          <w:szCs w:val="18"/>
          <w:i w:val="1"/>
          <w:iCs w:val="1"/>
          <w:color w:val="auto"/>
        </w:rPr>
        <w:t>Schedule 3.01(j)</w:t>
      </w:r>
      <w:r>
        <w:rPr>
          <w:rFonts w:ascii="Times New Roman" w:cs="Times New Roman" w:eastAsia="Times New Roman" w:hAnsi="Times New Roman"/>
          <w:sz w:val="18"/>
          <w:szCs w:val="18"/>
          <w:color w:val="auto"/>
        </w:rPr>
        <w:t xml:space="preserve"> of the Disclosure Schedules.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since the date of formation of each Acquired Company, as applicable: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There are no: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Actions or Proceedings currently pending or threatened in writing against the Acquired Companies or related to their business operations by any Governmental Authority for the assessment or collection of Taxes;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claims for assessment or collection of Taxes that have been asserted in writing against Seller or any Affiliate of Seller with respect to the Acquired Companies (or the income attributable thereto); or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 w:cs="Times New Roman" w:eastAsia="Times New Roman" w:hAnsi="Times New Roman"/>
          <w:sz w:val="18"/>
          <w:szCs w:val="18"/>
          <w:i w:val="1"/>
          <w:iCs w:val="1"/>
          <w:color w:val="auto"/>
        </w:rPr>
        <w:t>Schedule 3.01(k)</w:t>
      </w:r>
      <w:r>
        <w:rPr>
          <w:rFonts w:ascii="Times New Roman" w:cs="Times New Roman" w:eastAsia="Times New Roman" w:hAnsi="Times New Roman"/>
          <w:sz w:val="18"/>
          <w:szCs w:val="18"/>
          <w:color w:val="auto"/>
        </w:rPr>
        <w:t xml:space="preserve">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Seller is not, and its owner for U.S. federal income tax purposes is not, a “foreign person” within the meaning of Code Sections 1445(b)(2) and 1446(f).</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The Acquired Companies have been properly classified for federal and state income Tax purposes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Material Contracts and the Tax Equity Documents).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(vi)           The Target Company has never entered into or been a party to any “listed transaction,” as defined in Section 1.6011-4(b)</w:t>
      </w:r>
    </w:p>
    <w:p>
      <w:pPr>
        <w:spacing w:after="0" w:line="21" w:lineRule="exact"/>
        <w:rPr>
          <w:sz w:val="20"/>
          <w:szCs w:val="20"/>
          <w:color w:val="auto"/>
        </w:rPr>
      </w:pPr>
    </w:p>
    <w:p>
      <w:pPr>
        <w:ind w:left="920" w:hanging="264"/>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Treasury Regulations.</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          None of the property owned by any Acquired Company is “tax exempt use property” within the meaning of Section</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168(h) of the Code or “tax exempt bond financed property” within the meaning of Code Section 168(g)(5) (for the avoidance of doubt, other than as a result of Purchaser’s treatment as an indirect owner of such property).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b w:val="1"/>
          <w:bCs w:val="1"/>
          <w:color w:val="auto"/>
        </w:rPr>
        <w:t>Employees</w:t>
      </w:r>
      <w:r>
        <w:rPr>
          <w:rFonts w:ascii="Times New Roman" w:cs="Times New Roman" w:eastAsia="Times New Roman" w:hAnsi="Times New Roman"/>
          <w:sz w:val="17"/>
          <w:szCs w:val="17"/>
          <w:color w:val="auto"/>
        </w:rPr>
        <w:t>. No Acquired Company has, nor has ever had, any employees or any Liability, actual or contingent, with respect to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Plan.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Company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contains a true, correct and complete list of all material Contracts, and amendments, modifications and supplements thereto, to which any Acquired Company is a party or by which any Acquired Company or any of its assets or properties are bound (collectively, the “</w:t>
      </w:r>
      <w:r>
        <w:rPr>
          <w:rFonts w:ascii="Times New Roman" w:cs="Times New Roman" w:eastAsia="Times New Roman" w:hAnsi="Times New Roman"/>
          <w:sz w:val="18"/>
          <w:szCs w:val="18"/>
          <w:i w:val="1"/>
          <w:iCs w:val="1"/>
          <w:color w:val="auto"/>
        </w:rPr>
        <w:t>Company Contracts</w:t>
      </w:r>
      <w:r>
        <w:rPr>
          <w:rFonts w:ascii="Times New Roman" w:cs="Times New Roman" w:eastAsia="Times New Roman" w:hAnsi="Times New Roman"/>
          <w:sz w:val="18"/>
          <w:szCs w:val="18"/>
          <w:color w:val="auto"/>
        </w:rPr>
        <w:t>”) including the following: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(A)             all Contracts for the purchase, exchange or sale of electric power, capacity, ancillary services or Environmental</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Attributes;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all Contracts for the transmission of electric power;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all interconnection Contracts for electricity;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all Contracts with Seller, AIP Member or any of their respective Affiliates (other than any other Acquired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Company); and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              all Contracts relating to the Acquired Interests or membership interests of any Acquired Company.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Seller has provided Purchaser with, or access to, true, correct and complete copies of all the Company Contracts required to be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the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bankruptcy, insolvency, reorganization, moratorium and other similar laws of general application affecting the rights and remedies of creditors;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general principles of equity (regardless of whether such enforcement is considered in a proceeding in equity or at law). Each Company Contract is in full force and effect.</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(iii)           Except as disclosed on </w:t>
      </w:r>
      <w:r>
        <w:rPr>
          <w:rFonts w:ascii="Times New Roman" w:cs="Times New Roman" w:eastAsia="Times New Roman" w:hAnsi="Times New Roman"/>
          <w:sz w:val="18"/>
          <w:szCs w:val="18"/>
          <w:i w:val="1"/>
          <w:iCs w:val="1"/>
          <w:color w:val="auto"/>
        </w:rPr>
        <w:t>Schedule 3.01(m)(iii)</w:t>
      </w:r>
      <w:r>
        <w:rPr>
          <w:rFonts w:ascii="Times New Roman" w:cs="Times New Roman" w:eastAsia="Times New Roman" w:hAnsi="Times New Roman"/>
          <w:sz w:val="18"/>
          <w:szCs w:val="18"/>
          <w:color w:val="auto"/>
        </w:rPr>
        <w:t xml:space="preserve"> of the Disclosure Schedules, no Acquired Company or, to the Knowledge of Seller, the other parties thereto, is in material violation or material breach of or material default under any Company Contract to which it is a party.  </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3.01(n)(i)</w:t>
      </w:r>
      <w:r>
        <w:rPr>
          <w:rFonts w:ascii="Times New Roman" w:cs="Times New Roman" w:eastAsia="Times New Roman" w:hAnsi="Times New Roman"/>
          <w:sz w:val="18"/>
          <w:szCs w:val="18"/>
          <w:color w:val="auto"/>
        </w:rPr>
        <w:t xml:space="preserve"> of the Disclosure Schedules lists all Real Property Rights of any Acquired Company, the real property in which any Acquired Company has Real Property Rights, and appurtenances thereto (collectively, the “</w:t>
      </w:r>
      <w:r>
        <w:rPr>
          <w:rFonts w:ascii="Times New Roman" w:cs="Times New Roman" w:eastAsia="Times New Roman" w:hAnsi="Times New Roman"/>
          <w:sz w:val="18"/>
          <w:szCs w:val="18"/>
          <w:i w:val="1"/>
          <w:iCs w:val="1"/>
          <w:color w:val="auto"/>
        </w:rPr>
        <w:t>Land</w:t>
      </w:r>
      <w:r>
        <w:rPr>
          <w:rFonts w:ascii="Times New Roman" w:cs="Times New Roman" w:eastAsia="Times New Roman" w:hAnsi="Times New Roman"/>
          <w:sz w:val="18"/>
          <w:szCs w:val="18"/>
          <w:color w:val="auto"/>
        </w:rPr>
        <w:t>”). Each Project Company has a good and valid leasehold, easement, access, license, or right of way interests, as applicable, in the Land required or associated with the applicable Project, free and clear of all Liens, except: (A) for Permitted Exceptions; (B) as disclosed in the applicable Title Proforma delivered by Seller to Purchaser on or before the Closing Date; and (C) as disclosed in the applicable Title Policy.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Except as set forth on </w:t>
      </w:r>
      <w:r>
        <w:rPr>
          <w:rFonts w:ascii="Times New Roman" w:cs="Times New Roman" w:eastAsia="Times New Roman" w:hAnsi="Times New Roman"/>
          <w:sz w:val="18"/>
          <w:szCs w:val="18"/>
          <w:i w:val="1"/>
          <w:iCs w:val="1"/>
          <w:color w:val="auto"/>
        </w:rPr>
        <w:t>Schedule 3.01(n)(ii)</w:t>
      </w:r>
      <w:r>
        <w:rPr>
          <w:rFonts w:ascii="Times New Roman" w:cs="Times New Roman" w:eastAsia="Times New Roman" w:hAnsi="Times New Roman"/>
          <w:sz w:val="18"/>
          <w:szCs w:val="18"/>
          <w:color w:val="auto"/>
        </w:rPr>
        <w:t xml:space="preserve"> of the Disclosure Schedules, no Acquired Company has entered into any assignment, lease, license, sublease, easement or other agreement granting to any Person any right to the possession, use, occupancy or enjoyment of the Land.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No Acquired Company has caused or suffered to exist any easement, right-of-way, covenant, condition, restriction, reservation, license, agreement or other similar matter that would materially interfere with the operation of the Projects or the business of the Acquired Companies in respect of the Real Property Rights, except as set forth on Part 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in the applicable Title Proforma or in the applicable Title Policy.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(iv)           Except as set forth on Part II of </w:t>
      </w:r>
      <w:r>
        <w:rPr>
          <w:rFonts w:ascii="Times New Roman" w:cs="Times New Roman" w:eastAsia="Times New Roman" w:hAnsi="Times New Roman"/>
          <w:sz w:val="18"/>
          <w:szCs w:val="18"/>
          <w:i w:val="1"/>
          <w:iCs w:val="1"/>
          <w:color w:val="auto"/>
        </w:rPr>
        <w:t>Schedule 3.01(n)(iii)</w:t>
      </w:r>
      <w:r>
        <w:rPr>
          <w:rFonts w:ascii="Times New Roman" w:cs="Times New Roman" w:eastAsia="Times New Roman" w:hAnsi="Times New Roman"/>
          <w:sz w:val="18"/>
          <w:szCs w:val="18"/>
          <w:color w:val="auto"/>
        </w:rPr>
        <w:t xml:space="preserve"> of the Disclosure Schedules, the Real Property Rights are all the real property rights necessary for the Acquired Companies to develop, construct, own and operate the Projects.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None of Seller or any Acquired Company has received any written notice of: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condemnation, eminent domain or similar governmental proceeding materially affecting, individually or in the aggregate, the Projects;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zoning, ordinance, building, fire, health or safety code violations materially affecting the Projects.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Title Policy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3.01(o)</w:t>
      </w:r>
      <w:r>
        <w:rPr>
          <w:rFonts w:ascii="Times New Roman" w:cs="Times New Roman" w:eastAsia="Times New Roman" w:hAnsi="Times New Roman"/>
          <w:sz w:val="18"/>
          <w:szCs w:val="18"/>
          <w:color w:val="auto"/>
        </w:rPr>
        <w:t xml:space="preserve"> of the Disclosure Schedules lists all Real Property Rights insured by the Title Policies (the “</w:t>
      </w:r>
      <w:r>
        <w:rPr>
          <w:rFonts w:ascii="Times New Roman" w:cs="Times New Roman" w:eastAsia="Times New Roman" w:hAnsi="Times New Roman"/>
          <w:sz w:val="18"/>
          <w:szCs w:val="18"/>
          <w:i w:val="1"/>
          <w:iCs w:val="1"/>
          <w:color w:val="auto"/>
        </w:rPr>
        <w:t>Insured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 Rights</w:t>
      </w:r>
      <w:r>
        <w:rPr>
          <w:rFonts w:ascii="Times New Roman" w:cs="Times New Roman" w:eastAsia="Times New Roman" w:hAnsi="Times New Roman"/>
          <w:sz w:val="18"/>
          <w:szCs w:val="18"/>
          <w:color w:val="auto"/>
        </w:rPr>
        <w:t>”). As of the Execution Date, Seller has provided to Purchaser a true and correct copy of the Execution Date Title Policies covering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Insured Property Rights. As of the Closing Date, Seller has provided to Purchaser copies of the pro forma Closing Date Endorsements, and true and correct copy of the Title Pro Formas covering the Insured Property Rights. The Insured Property Rights are subject only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Permitted Exceptions;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matters disclosed in the Title Policies;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matters consented to in writing by Purchaser (which consent shall not be unreasonably withheld, conditioned or delayed).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Except as set forth on </w:t>
      </w:r>
      <w:r>
        <w:rPr>
          <w:rFonts w:ascii="Times New Roman" w:cs="Times New Roman" w:eastAsia="Times New Roman" w:hAnsi="Times New Roman"/>
          <w:sz w:val="18"/>
          <w:szCs w:val="18"/>
          <w:i w:val="1"/>
          <w:iCs w:val="1"/>
          <w:color w:val="auto"/>
        </w:rPr>
        <w:t>Schedule 3.01(p)(i)</w:t>
      </w:r>
      <w:r>
        <w:rPr>
          <w:rFonts w:ascii="Times New Roman" w:cs="Times New Roman" w:eastAsia="Times New Roman" w:hAnsi="Times New Roman"/>
          <w:sz w:val="18"/>
          <w:szCs w:val="18"/>
          <w:color w:val="auto"/>
        </w:rPr>
        <w:t xml:space="preserve">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Projects or the Land.</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There are no Actions or Proceedings pending or, to the Knowledge of Seller, threatened as of the Execution Date against Seller (solely in respect of the Projects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Projects or the Acquired Companies (other than those violations that have been resolved or remedied).</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sets forth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 w:cs="Times New Roman" w:eastAsia="Times New Roman" w:hAnsi="Times New Roman"/>
          <w:sz w:val="18"/>
          <w:szCs w:val="18"/>
          <w:i w:val="1"/>
          <w:iCs w:val="1"/>
          <w:color w:val="auto"/>
        </w:rPr>
        <w:t>Schedule 3.01(p)(iii)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an Acquired Company.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(iv)           Except as set forth on </w:t>
      </w:r>
      <w:r>
        <w:rPr>
          <w:rFonts w:ascii="Times New Roman" w:cs="Times New Roman" w:eastAsia="Times New Roman" w:hAnsi="Times New Roman"/>
          <w:sz w:val="18"/>
          <w:szCs w:val="18"/>
          <w:i w:val="1"/>
          <w:iCs w:val="1"/>
          <w:color w:val="auto"/>
        </w:rPr>
        <w:t>Schedule 3.01(p)(iv)</w:t>
      </w:r>
      <w:r>
        <w:rPr>
          <w:rFonts w:ascii="Times New Roman" w:cs="Times New Roman" w:eastAsia="Times New Roman" w:hAnsi="Times New Roman"/>
          <w:sz w:val="18"/>
          <w:szCs w:val="18"/>
          <w:color w:val="auto"/>
        </w:rPr>
        <w:t xml:space="preserve"> of the Disclosure Schedules, to the Knowledge of Seller, there has been no Release of Hazardous Substances at or from the Projects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any Project.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Projects or the Land.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sets forth all material Permits required pursuant to any Law to be acquired or held by or for the benefit of Seller or the Acquired Companies in connection with the development, construction, ownership, maintenance, or operation of the Projects, except for those required by the Environmental Laws, which are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 such Permits have been obtained in a timely manner and are presently maintained in full force and effect in the name of an Acquired Company.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Except as set forth on </w:t>
      </w:r>
      <w:r>
        <w:rPr>
          <w:rFonts w:ascii="Times New Roman" w:cs="Times New Roman" w:eastAsia="Times New Roman" w:hAnsi="Times New Roman"/>
          <w:sz w:val="18"/>
          <w:szCs w:val="18"/>
          <w:i w:val="1"/>
          <w:iCs w:val="1"/>
          <w:color w:val="auto"/>
        </w:rPr>
        <w:t>Schedule 3.01(q)(ii)</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i w:val="1"/>
          <w:iCs w:val="1"/>
          <w:color w:val="auto"/>
        </w:rPr>
        <w:t>Section 3.01(p)</w:t>
      </w:r>
      <w:r>
        <w:rPr>
          <w:rFonts w:ascii="Times New Roman" w:cs="Times New Roman" w:eastAsia="Times New Roman" w:hAnsi="Times New Roman"/>
          <w:sz w:val="18"/>
          <w:szCs w:val="18"/>
          <w:color w:val="auto"/>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not in full force and effect;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is subject to any Action or Proceeding or unsatisfied condition, in each case of clause (A) and (B) which has not been remedied or resolved.</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(iii)           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i w:val="1"/>
          <w:iCs w:val="1"/>
          <w:color w:val="auto"/>
        </w:rPr>
        <w:t>Schedule 3.01(q)(i)</w:t>
      </w:r>
      <w:r>
        <w:rPr>
          <w:rFonts w:ascii="Times New Roman" w:cs="Times New Roman" w:eastAsia="Times New Roman" w:hAnsi="Times New Roman"/>
          <w:sz w:val="18"/>
          <w:szCs w:val="18"/>
          <w:color w:val="auto"/>
        </w:rPr>
        <w:t xml:space="preserve"> of the Disclosure Schedules.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b w:val="1"/>
          <w:bCs w:val="1"/>
          <w:color w:val="auto"/>
        </w:rPr>
        <w:t>Affiliate Transactions</w:t>
      </w:r>
      <w:r>
        <w:rPr>
          <w:rFonts w:ascii="Times New Roman" w:cs="Times New Roman" w:eastAsia="Times New Roman" w:hAnsi="Times New Roman"/>
          <w:sz w:val="18"/>
          <w:szCs w:val="18"/>
          <w:color w:val="auto"/>
        </w:rPr>
        <w:t>. Except for: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transactions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disclosed on </w:t>
      </w:r>
      <w:r>
        <w:rPr>
          <w:rFonts w:ascii="Times New Roman" w:cs="Times New Roman" w:eastAsia="Times New Roman" w:hAnsi="Times New Roman"/>
          <w:sz w:val="18"/>
          <w:szCs w:val="18"/>
          <w:i w:val="1"/>
          <w:iCs w:val="1"/>
          <w:color w:val="auto"/>
        </w:rPr>
        <w:t>Schedule 3.01(r)</w:t>
      </w:r>
      <w:r>
        <w:rPr>
          <w:rFonts w:ascii="Times New Roman" w:cs="Times New Roman" w:eastAsia="Times New Roman" w:hAnsi="Times New Roman"/>
          <w:sz w:val="18"/>
          <w:szCs w:val="18"/>
          <w:color w:val="auto"/>
        </w:rPr>
        <w:t xml:space="preserve"> of the Disclosure Schedules;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under the Company Contracts disclosed on </w:t>
      </w:r>
      <w:r>
        <w:rPr>
          <w:rFonts w:ascii="Times New Roman" w:cs="Times New Roman" w:eastAsia="Times New Roman" w:hAnsi="Times New Roman"/>
          <w:sz w:val="18"/>
          <w:szCs w:val="18"/>
          <w:i w:val="1"/>
          <w:iCs w:val="1"/>
          <w:color w:val="auto"/>
        </w:rPr>
        <w:t>Schedule 3.01(m)(i)</w:t>
      </w:r>
      <w:r>
        <w:rPr>
          <w:rFonts w:ascii="Times New Roman" w:cs="Times New Roman" w:eastAsia="Times New Roman" w:hAnsi="Times New Roman"/>
          <w:sz w:val="18"/>
          <w:szCs w:val="18"/>
          <w:color w:val="auto"/>
        </w:rPr>
        <w:t xml:space="preserve"> of the Disclosure Schedules;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To the Knowledge of Seller, except as set forth in </w:t>
      </w:r>
      <w:r>
        <w:rPr>
          <w:rFonts w:ascii="Times New Roman" w:cs="Times New Roman" w:eastAsia="Times New Roman" w:hAnsi="Times New Roman"/>
          <w:sz w:val="18"/>
          <w:szCs w:val="18"/>
          <w:i w:val="1"/>
          <w:iCs w:val="1"/>
          <w:color w:val="auto"/>
        </w:rPr>
        <w:t>Schedule 3.01(s)(i)</w:t>
      </w:r>
      <w:r>
        <w:rPr>
          <w:rFonts w:ascii="Times New Roman" w:cs="Times New Roman" w:eastAsia="Times New Roman" w:hAnsi="Times New Roman"/>
          <w:sz w:val="18"/>
          <w:szCs w:val="18"/>
          <w:color w:val="auto"/>
        </w:rPr>
        <w:t xml:space="preserve"> 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Acquired Companies that would reasonably be expected to have a Material Adverse Effect.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 w:cs="Times New Roman" w:eastAsia="Times New Roman" w:hAnsi="Times New Roman"/>
          <w:sz w:val="18"/>
          <w:szCs w:val="18"/>
          <w:i w:val="1"/>
          <w:iCs w:val="1"/>
          <w:color w:val="auto"/>
        </w:rPr>
        <w:t>Schedule 3.01(t)</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Projects as described in the property and casualty policies set forth on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3.01(t) </w:t>
      </w:r>
      <w:r>
        <w:rPr>
          <w:rFonts w:ascii="Times New Roman" w:cs="Times New Roman" w:eastAsia="Times New Roman" w:hAnsi="Times New Roman"/>
          <w:sz w:val="18"/>
          <w:szCs w:val="18"/>
          <w:color w:val="auto"/>
        </w:rPr>
        <w:t>of the Disclosure Schedules to continue in all material respects after the Closing Date. Furthermore, at the expiration of such policies, Seller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aforementioned policies to be renewed with terms substantially identical to those described in the policies above.  </w:t>
      </w:r>
    </w:p>
    <w:p>
      <w:pPr>
        <w:spacing w:after="0" w:line="21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Balance Sheets</w:t>
      </w:r>
      <w:r>
        <w:rPr>
          <w:rFonts w:ascii="Times New Roman" w:cs="Times New Roman" w:eastAsia="Times New Roman" w:hAnsi="Times New Roman"/>
          <w:sz w:val="18"/>
          <w:szCs w:val="18"/>
          <w:color w:val="auto"/>
        </w:rPr>
        <w:t>. Seller has previously delivered to Purchaser true, correct and complete copies of the unaudited balance sheets (the “</w:t>
      </w:r>
      <w:r>
        <w:rPr>
          <w:rFonts w:ascii="Times New Roman" w:cs="Times New Roman" w:eastAsia="Times New Roman" w:hAnsi="Times New Roman"/>
          <w:sz w:val="18"/>
          <w:szCs w:val="18"/>
          <w:i w:val="1"/>
          <w:iCs w:val="1"/>
          <w:color w:val="auto"/>
        </w:rPr>
        <w:t>Balance Sheets</w:t>
      </w:r>
      <w:r>
        <w:rPr>
          <w:rFonts w:ascii="Times New Roman" w:cs="Times New Roman" w:eastAsia="Times New Roman" w:hAnsi="Times New Roman"/>
          <w:sz w:val="18"/>
          <w:szCs w:val="18"/>
          <w:color w:val="auto"/>
        </w:rPr>
        <w:t>”) of the Acquired Companies, on a stand-alone basis, for the quarter ended September 30, 2022 (the “</w:t>
      </w:r>
      <w:r>
        <w:rPr>
          <w:rFonts w:ascii="Times New Roman" w:cs="Times New Roman" w:eastAsia="Times New Roman" w:hAnsi="Times New Roman"/>
          <w:sz w:val="18"/>
          <w:szCs w:val="18"/>
          <w:i w:val="1"/>
          <w:iCs w:val="1"/>
          <w:color w:val="auto"/>
        </w:rPr>
        <w:t>Balance Sheets Date</w:t>
      </w:r>
      <w:r>
        <w:rPr>
          <w:rFonts w:ascii="Times New Roman" w:cs="Times New Roman" w:eastAsia="Times New Roman" w:hAnsi="Times New Roman"/>
          <w:sz w:val="18"/>
          <w:szCs w:val="18"/>
          <w:color w:val="auto"/>
        </w:rPr>
        <w:t>”). The Balance Sheets: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fairly present, in all material respects, the consolidated or stand-alone financial position and results, as applicable, of operations of the Acquired Companies covered thereby, as of the Balance Sheets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have been prepared from the books and records of the Acquired Companies covered thereby.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Absence of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3.01(v)</w:t>
      </w:r>
      <w:r>
        <w:rPr>
          <w:rFonts w:ascii="Times New Roman" w:cs="Times New Roman" w:eastAsia="Times New Roman" w:hAnsi="Times New Roman"/>
          <w:sz w:val="18"/>
          <w:szCs w:val="18"/>
          <w:color w:val="auto"/>
        </w:rPr>
        <w:t xml:space="preserve"> of the Disclosure Schedules, between the Balance Sheets Date (except as otherwise indicated in subparagraph (vii) below) and the Execution Date, there has not been: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             any repurchase, redemption or other acquisition of any equity interests of any Acquired Company or any interests convertible into equity interests of any Acquired Company or any other change in the capitalization or ownership of any Acquired Companies;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(ii)            any merger of any Acquired Company into or with any other Person, consolidation of any Acquired Company with any other Person or acquisition by any Acquired Company of all or substantially all of the business or assets of any Person;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(iv)          any material change in accounting policies or practices (including any change in depreciation or amortization policies) of any Acquired Company, except as required under GAAP;</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inventory and personal property sold or otherwise disposed of in the ordinary course of business;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Permitted Liens;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(vii)          any event, circumstance, condition or change relating or with respect to any Acquired Company that would reasonably be expected to have, individually or in the aggregate, a Material Adverse Effect.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Bank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Schedule 3.01(w)</w:t>
      </w:r>
      <w:r>
        <w:rPr>
          <w:rFonts w:ascii="Times New Roman" w:cs="Times New Roman" w:eastAsia="Times New Roman" w:hAnsi="Times New Roman"/>
          <w:sz w:val="18"/>
          <w:szCs w:val="18"/>
          <w:color w:val="auto"/>
        </w:rPr>
        <w:t xml:space="preserve">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b w:val="1"/>
          <w:bCs w:val="1"/>
          <w:color w:val="auto"/>
        </w:rPr>
        <w:t>Regulatory Status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As of the date that a Project Company first delivers test energy, such Project Company shall be an “Exempt Wholesale Generator.” As an Exempt Wholesale Generator, such Project Company is exempt from PUHCA to the extent provided for in 18 C.F.R. § 366.7(e), except as otherwise may be applicable under Section 1265 of PUHCA.</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As of the date a Project Company first delivers test energy, each Acquired Company that directly or indirectly owns any equity interests in such Project Company will become a “holding company,” as defined in PUHCA, solely with respect to its direct or indirect, as applicable, ownership of such Project Company and, therefore, each such Acquired Company is entitled to the exemptions and waivers set forth in at 18 C.F.R. § 366.3(a). Such Project Company is not a “holding company.”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As of the Closing Date, Purchaser, solely by virtue of its indirect ownership of each Project Company, will not be subject to, or will not lose the exemption from: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regulation under PUHCA as an “electric utility company,” a “public utility company,” or a “holding company,” or an “affiliate” or “subsidiary company” as defined under PUHCA, except to the extent such regulation under PUHCA applies to a “holding company” solely with respect to an Exempt Wholesale Generator;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as a “public utility” under the FPA;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regulation by the CPUC as a “public utility” or an “electrical corporation.”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No Acquired Company is subject to regulation as a “public utility” as that term is defined under FPA Section 201(e). As of the date that a Project Company first delivers test energy, such Project Company shall have received MBR Authorization. No Acquired Company is subject to regulation by the CPUC as a “public utility” or, other than such Project Company, an “electrical corporation.”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Support Obligations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Part I.A and Part I.B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Part II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sets forth a true, complete and correct list of all the Support Obligations for which Purchaser shall not be required to replace or effect the release of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Seller has prepared the financial projections for the Acquired Companies, which are reflected in the Base Case Model (the “</w:t>
      </w: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in good faith. To the Knowledge of Seller, the Projections: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are based on reasonable assumptions;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reflect all material payments to be made by the Acquired Companies to Seller or its Affiliates; and (iii) as to operation and maintenance expenses, are consistent in all material respects with Prudent Industry Practices.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There are no bankruptcy, reorganization or receivership proceedings pending against, being contemplated by or, to the Knowledge of Seller, threatened in writing against, Seller or any Acquired Company.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No Other Warranties</w:t>
      </w:r>
      <w:r>
        <w:rPr>
          <w:rFonts w:ascii="Times New Roman" w:cs="Times New Roman" w:eastAsia="Times New Roman" w:hAnsi="Times New Roman"/>
          <w:sz w:val="18"/>
          <w:szCs w:val="18"/>
          <w:color w:val="auto"/>
        </w:rPr>
        <w:t xml:space="preserve">. 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PROJECTS, THE ACQUIRED COMPANIES, OR THE ASSETS OF THE ACQUIRED COMPANIES, INCLUDING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THE PROJECTS, THE ACQUIRED COMPANIES, THE ASSETS OF THE ACQUIRED COMPANIES OR THE ACQUIRED INTERESTS.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3.02.       </w:t>
      </w:r>
      <w:r>
        <w:rPr>
          <w:rFonts w:ascii="Times New Roman" w:cs="Times New Roman" w:eastAsia="Times New Roman" w:hAnsi="Times New Roman"/>
          <w:sz w:val="18"/>
          <w:szCs w:val="18"/>
          <w:b w:val="1"/>
          <w:bCs w:val="1"/>
          <w:i w:val="1"/>
          <w:iCs w:val="1"/>
          <w:color w:val="auto"/>
        </w:rPr>
        <w:t>Representations and Warranties with Respect to Purchaser</w:t>
      </w:r>
      <w:r>
        <w:rPr>
          <w:rFonts w:ascii="Times New Roman" w:cs="Times New Roman" w:eastAsia="Times New Roman" w:hAnsi="Times New Roman"/>
          <w:sz w:val="18"/>
          <w:szCs w:val="18"/>
          <w:color w:val="auto"/>
        </w:rPr>
        <w:t>. Purchaser hereby represents and warrants to Seller, as of the Execution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Closing Date, as follows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representation and warranty set forth in this </w:t>
      </w:r>
      <w:r>
        <w:rPr>
          <w:rFonts w:ascii="Times New Roman" w:cs="Times New Roman" w:eastAsia="Times New Roman" w:hAnsi="Times New Roman"/>
          <w:sz w:val="18"/>
          <w:szCs w:val="18"/>
          <w:i w:val="1"/>
          <w:iCs w:val="1"/>
          <w:color w:val="auto"/>
        </w:rPr>
        <w:t>Section 3.02</w:t>
      </w:r>
      <w:r>
        <w:rPr>
          <w:rFonts w:ascii="Times New Roman" w:cs="Times New Roman" w:eastAsia="Times New Roman" w:hAnsi="Times New Roman"/>
          <w:sz w:val="18"/>
          <w:szCs w:val="18"/>
          <w:color w:val="auto"/>
        </w:rPr>
        <w:t xml:space="preserve"> and expressly stated to be made only as of a specified date shall be made solely as of such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actions or proceedings necessary to authorize the execution and delivery by Purchaser of this Agreement,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by Purchaser of its obligations hereunder, have been duly and validly taken. This Agreement has been duly and validly executed and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Purchaser and constitutes the legal, valid and binding obligations of Purchaser enforceable against Purchaser in accordance with its terms, except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may be limited by bankruptcy, insolvency, reorganization, fraudulent conveyance, arrangement, moratorium or other similar Laws relating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affecting the rights of creditors generally, or by general equitable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No Consent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color w:val="auto"/>
        </w:rPr>
        <w:t xml:space="preserve">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execution, delivery and performance of this Agreement by Purchaser does not and will not: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conflict with, result in a breach of, or constitute a default under, Purchaser’s Constitutive Documents, or any material Contract to which Purchaser is a party;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result in the creation of any Lien upon any of the assets or properties of Purchaser;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Permits and Filings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i w:val="1"/>
          <w:iCs w:val="1"/>
          <w:color w:val="auto"/>
        </w:rPr>
        <w:t>Schedule 3.02(e)</w:t>
      </w:r>
      <w:r>
        <w:rPr>
          <w:rFonts w:ascii="Times New Roman" w:cs="Times New Roman" w:eastAsia="Times New Roman" w:hAnsi="Times New Roman"/>
          <w:sz w:val="18"/>
          <w:szCs w:val="18"/>
          <w:color w:val="auto"/>
        </w:rPr>
        <w:t xml:space="preserve">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Purchase for Investment</w:t>
      </w:r>
      <w:r>
        <w:rPr>
          <w:rFonts w:ascii="Times New Roman" w:cs="Times New Roman" w:eastAsia="Times New Roman" w:hAnsi="Times New Roman"/>
          <w:sz w:val="18"/>
          <w:szCs w:val="18"/>
          <w:color w:val="auto"/>
        </w:rPr>
        <w:t>. Purchaser: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is acquiring the Acquired Interests for its own account and not with a view to distribution;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is an “accredited investor” as such term is defined in Rule 501(a) under the Securities Act of 1933;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has sufficient knowledge and experience in financial and business matters so as to be able to evaluate the merits and risk of an investment in the Acquired Interests and is able financially to bear the risks thereof; and (</w:t>
      </w:r>
      <w:r>
        <w:rPr>
          <w:rFonts w:ascii="Times New Roman" w:cs="Times New Roman" w:eastAsia="Times New Roman" w:hAnsi="Times New Roman"/>
          <w:sz w:val="18"/>
          <w:szCs w:val="18"/>
          <w:i w:val="1"/>
          <w:iCs w:val="1"/>
          <w:color w:val="auto"/>
        </w:rPr>
        <w:t>iv</w:t>
      </w:r>
      <w:r>
        <w:rPr>
          <w:rFonts w:ascii="Times New Roman" w:cs="Times New Roman" w:eastAsia="Times New Roman" w:hAnsi="Times New Roman"/>
          <w:sz w:val="18"/>
          <w:szCs w:val="18"/>
          <w:color w:val="auto"/>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3.02(h)</w:t>
      </w:r>
      <w:r>
        <w:rPr>
          <w:rFonts w:ascii="Times New Roman" w:cs="Times New Roman" w:eastAsia="Times New Roman" w:hAnsi="Times New Roman"/>
          <w:sz w:val="18"/>
          <w:szCs w:val="18"/>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Purchaser is not in material violation of any Law except where any such material violation would not in the aggregate reasonably be expected to have a material adverse effect on Purchaser’s ability to satisfy its obligations under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Due Diligence</w:t>
      </w:r>
      <w:r>
        <w:rPr>
          <w:rFonts w:ascii="Times New Roman" w:cs="Times New Roman" w:eastAsia="Times New Roman" w:hAnsi="Times New Roman"/>
          <w:sz w:val="18"/>
          <w:szCs w:val="18"/>
          <w:color w:val="auto"/>
        </w:rPr>
        <w:t xml:space="preserve">. Purchaser, or its Representatives, have had the opportunity to conduct all such due diligence investigations of the Acquired Interests, the Acquired Companies and the Projects as they deemed necessary or advisable in connection with entering into this Agreement and the related documents and the transactions contemplated hereby and thereby. PURCHASER HAS RELIED SOLELY ON ITS INDEPENDENT INVESTIGATION AND THE REPRESENTATIONS AND WARRANTIES MADE BY SELLER IN </w:t>
      </w:r>
      <w:r>
        <w:rPr>
          <w:rFonts w:ascii="Times New Roman" w:cs="Times New Roman" w:eastAsia="Times New Roman" w:hAnsi="Times New Roman"/>
          <w:sz w:val="18"/>
          <w:szCs w:val="18"/>
          <w:i w:val="1"/>
          <w:iCs w:val="1"/>
          <w:color w:val="auto"/>
        </w:rPr>
        <w:t>SECTION 3.01</w:t>
      </w:r>
      <w:r>
        <w:rPr>
          <w:rFonts w:ascii="Times New Roman" w:cs="Times New Roman" w:eastAsia="Times New Roman" w:hAnsi="Times New Roman"/>
          <w:sz w:val="18"/>
          <w:szCs w:val="18"/>
          <w:color w:val="auto"/>
        </w:rPr>
        <w:t xml:space="preserve"> IN MAKING ITS DECISION TO ACQUIRE THE ACQUIRED INTERESTS AND HAS NOT RELIED ON ANY OTHER STATEMENTS OR ADVICE FROM SELLER OR ITS REPRESENTATIVES.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4.01.       </w:t>
      </w:r>
      <w:r>
        <w:rPr>
          <w:rFonts w:ascii="Times New Roman" w:cs="Times New Roman" w:eastAsia="Times New Roman" w:hAnsi="Times New Roman"/>
          <w:sz w:val="18"/>
          <w:szCs w:val="18"/>
          <w:b w:val="1"/>
          <w:bCs w:val="1"/>
          <w:i w:val="1"/>
          <w:iCs w:val="1"/>
          <w:color w:val="auto"/>
        </w:rPr>
        <w:t>Closing Date Conditions Precedent of the Parties</w:t>
      </w:r>
      <w:r>
        <w:rPr>
          <w:rFonts w:ascii="Times New Roman" w:cs="Times New Roman" w:eastAsia="Times New Roman" w:hAnsi="Times New Roman"/>
          <w:sz w:val="18"/>
          <w:szCs w:val="18"/>
          <w:color w:val="auto"/>
        </w:rPr>
        <w:t>. The obligations of each Party to consummate the Closing are subject to the fulfillment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waiver by the applicable Party), at or before the Closing, by the applicable Party of each of the following conditions: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360"/>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Tax Equity Financing</w:t>
      </w:r>
      <w:r>
        <w:rPr>
          <w:rFonts w:ascii="Times New Roman" w:cs="Times New Roman" w:eastAsia="Times New Roman" w:hAnsi="Times New Roman"/>
          <w:sz w:val="18"/>
          <w:szCs w:val="18"/>
          <w:color w:val="auto"/>
        </w:rPr>
        <w:t>. The Initial Funding Date with regards to the Projects under the Tax Equity ECCA shall have occurred.  </w:t>
      </w:r>
    </w:p>
    <w:p>
      <w:pPr>
        <w:spacing w:after="0" w:line="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Approvals/Consents</w:t>
      </w:r>
      <w:r>
        <w:rPr>
          <w:rFonts w:ascii="Times New Roman" w:cs="Times New Roman" w:eastAsia="Times New Roman" w:hAnsi="Times New Roman"/>
          <w:sz w:val="18"/>
          <w:szCs w:val="18"/>
          <w:color w:val="auto"/>
        </w:rPr>
        <w:t xml:space="preserve">. All consents of Purchaser specified on </w:t>
      </w:r>
      <w:r>
        <w:rPr>
          <w:rFonts w:ascii="Times New Roman" w:cs="Times New Roman" w:eastAsia="Times New Roman" w:hAnsi="Times New Roman"/>
          <w:sz w:val="18"/>
          <w:szCs w:val="18"/>
          <w:i w:val="1"/>
          <w:iCs w:val="1"/>
          <w:color w:val="auto"/>
        </w:rPr>
        <w:t>Schedule 3.02(c)</w:t>
      </w:r>
      <w:r>
        <w:rPr>
          <w:rFonts w:ascii="Times New Roman" w:cs="Times New Roman" w:eastAsia="Times New Roman" w:hAnsi="Times New Roman"/>
          <w:sz w:val="18"/>
          <w:szCs w:val="18"/>
          <w:color w:val="auto"/>
        </w:rPr>
        <w:t xml:space="preserve"> of the Disclosure Schedules and all approvals of Purchaser specified in </w:t>
      </w:r>
      <w:r>
        <w:rPr>
          <w:rFonts w:ascii="Times New Roman" w:cs="Times New Roman" w:eastAsia="Times New Roman" w:hAnsi="Times New Roman"/>
          <w:sz w:val="18"/>
          <w:szCs w:val="18"/>
          <w:i w:val="1"/>
          <w:iCs w:val="1"/>
          <w:color w:val="auto"/>
        </w:rPr>
        <w:t>Schedule 3.02(i)</w:t>
      </w:r>
      <w:r>
        <w:rPr>
          <w:rFonts w:ascii="Times New Roman" w:cs="Times New Roman" w:eastAsia="Times New Roman" w:hAnsi="Times New Roman"/>
          <w:sz w:val="18"/>
          <w:szCs w:val="18"/>
          <w:color w:val="auto"/>
        </w:rPr>
        <w:t xml:space="preserve"> of the Disclosure Schedules shall have been obtained by Purchaser; and all Seller Approvals and Seller Consents shall have been obtained by Seller and shall in each case be in full force and effect.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There will not exist on the Closing Date any condition or fact that, individually or in the aggregate, has or would reasonably be expected to result in a Material Adverse Effect.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AIP Purchase Agreement</w:t>
      </w:r>
      <w:r>
        <w:rPr>
          <w:rFonts w:ascii="Times New Roman" w:cs="Times New Roman" w:eastAsia="Times New Roman" w:hAnsi="Times New Roman"/>
          <w:sz w:val="18"/>
          <w:szCs w:val="18"/>
          <w:color w:val="auto"/>
        </w:rPr>
        <w:t>. AIP Member shall, simultaneously with or prior to the Closing, have closed the acquisition of the AIP Interests pursuant to the AIP Purchase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4.02.       </w:t>
      </w:r>
      <w:r>
        <w:rPr>
          <w:rFonts w:ascii="Times New Roman" w:cs="Times New Roman" w:eastAsia="Times New Roman" w:hAnsi="Times New Roman"/>
          <w:sz w:val="18"/>
          <w:szCs w:val="18"/>
          <w:b w:val="1"/>
          <w:bCs w:val="1"/>
          <w:i w:val="1"/>
          <w:iCs w:val="1"/>
          <w:color w:val="auto"/>
        </w:rPr>
        <w:t>Closing Date Conditions Precedent of the Purchaser</w:t>
      </w:r>
      <w:r>
        <w:rPr>
          <w:rFonts w:ascii="Times New Roman" w:cs="Times New Roman" w:eastAsia="Times New Roman" w:hAnsi="Times New Roman"/>
          <w:sz w:val="18"/>
          <w:szCs w:val="18"/>
          <w:color w:val="auto"/>
        </w:rPr>
        <w:t>. The obligations of the Purchaser to consummate the Closing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(or waiver by the Purchaser ), at or before the Closing, by the applicable Party of each of the following conditions: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Seller Representations and Warranties</w:t>
      </w:r>
      <w:r>
        <w:rPr>
          <w:rFonts w:ascii="Times New Roman" w:cs="Times New Roman" w:eastAsia="Times New Roman" w:hAnsi="Times New Roman"/>
          <w:sz w:val="18"/>
          <w:szCs w:val="18"/>
          <w:color w:val="auto"/>
        </w:rPr>
        <w:t>. The representations and warranties made by Seller in this Agreement shall be true and correct in all material respects (except that (i) each Fundamental Representation made by Seller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Seller Covenants</w:t>
      </w:r>
      <w:r>
        <w:rPr>
          <w:rFonts w:ascii="Times New Roman" w:cs="Times New Roman" w:eastAsia="Times New Roman" w:hAnsi="Times New Roman"/>
          <w:sz w:val="18"/>
          <w:szCs w:val="18"/>
          <w:color w:val="auto"/>
        </w:rPr>
        <w:t>. The covenants and obligations required by this Agreement to be performed or complied with by Seller at or before the Closing Date have been duly performed or complied with in all material respects.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Withholding Certificate</w:t>
      </w:r>
      <w:r>
        <w:rPr>
          <w:rFonts w:ascii="Times New Roman" w:cs="Times New Roman" w:eastAsia="Times New Roman" w:hAnsi="Times New Roman"/>
          <w:sz w:val="18"/>
          <w:szCs w:val="18"/>
          <w:color w:val="auto"/>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or the Company’s sole right if Seller fails to provide such IRS Form W-9 shall be to make appropriate withholdings under Sections 1445 and 1446 of the Code.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Seller shall have delivered to Purchaser: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Seller substantially in the form and to the effect of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Seller substantially in the form and to the effect of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a commitment by the Title Company to issue the Closing Date Endorsements; and (</w:t>
      </w: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8"/>
          <w:szCs w:val="18"/>
          <w:color w:val="auto"/>
        </w:rPr>
        <w:t>) copies of all recorded documents referred to, or listed as exceptions to title in, the Closing Date Endorsements.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A&amp;R LLCA</w:t>
      </w:r>
      <w:r>
        <w:rPr>
          <w:rFonts w:ascii="Times New Roman" w:cs="Times New Roman" w:eastAsia="Times New Roman" w:hAnsi="Times New Roman"/>
          <w:sz w:val="18"/>
          <w:szCs w:val="18"/>
          <w:color w:val="auto"/>
        </w:rPr>
        <w:t>. Simultaneously with or prior to the Closing, AIP Member and Clearway Renew LLC shall have executed and delivered the A&amp;R LLCA.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Tax Equity Cross Guaranties</w:t>
      </w:r>
      <w:r>
        <w:rPr>
          <w:rFonts w:ascii="Times New Roman" w:cs="Times New Roman" w:eastAsia="Times New Roman" w:hAnsi="Times New Roman"/>
          <w:sz w:val="18"/>
          <w:szCs w:val="18"/>
          <w:color w:val="auto"/>
        </w:rPr>
        <w:t>. Simultaneously with or prior to the Closing, (i) AIP Parent shall have executed, and delivered to Purchaser, the AIP Tax Equity Cross Guaranty, and (ii) Seller Parent shall have executed, and delivered to Purchaser, the Seller Tax Equity Guaranty.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4.03.       </w:t>
      </w:r>
      <w:r>
        <w:rPr>
          <w:rFonts w:ascii="Times New Roman" w:cs="Times New Roman" w:eastAsia="Times New Roman" w:hAnsi="Times New Roman"/>
          <w:sz w:val="18"/>
          <w:szCs w:val="18"/>
          <w:b w:val="1"/>
          <w:bCs w:val="1"/>
          <w:i w:val="1"/>
          <w:iCs w:val="1"/>
          <w:color w:val="auto"/>
        </w:rPr>
        <w:t>Closing Date Conditions Precedent of the Seller</w:t>
      </w:r>
      <w:r>
        <w:rPr>
          <w:rFonts w:ascii="Times New Roman" w:cs="Times New Roman" w:eastAsia="Times New Roman" w:hAnsi="Times New Roman"/>
          <w:sz w:val="18"/>
          <w:szCs w:val="18"/>
          <w:color w:val="auto"/>
        </w:rPr>
        <w:t>. The obligations of the Seller to consummate the Closing are subject to the fulfillment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by the Seller), at or before the Closing, by the applicable Party of each of the following conditions: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Purchaser Representations and Warranties</w:t>
      </w:r>
      <w:r>
        <w:rPr>
          <w:rFonts w:ascii="Times New Roman" w:cs="Times New Roman" w:eastAsia="Times New Roman" w:hAnsi="Times New Roman"/>
          <w:sz w:val="18"/>
          <w:szCs w:val="18"/>
          <w:color w:val="auto"/>
        </w:rPr>
        <w:t>. The representations and warranties made by Purchaser in this Agreement shall be true and correct in all material respects (except (i) each Fundamental Representation made by Purchaser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Purchaser Covenants</w:t>
      </w:r>
      <w:r>
        <w:rPr>
          <w:rFonts w:ascii="Times New Roman" w:cs="Times New Roman" w:eastAsia="Times New Roman" w:hAnsi="Times New Roman"/>
          <w:sz w:val="18"/>
          <w:szCs w:val="18"/>
          <w:color w:val="auto"/>
        </w:rPr>
        <w:t>. The covenants and obligations required by this Agreement to be performed or complied with by Purchaser at or before the Closing Date have been duly performed or complied with in all material respects.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Purchaser shall have delivered to Seller: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a certificate, dated as of the Closing Date and executed by an authorized officer of Purchaser substantially in the form and to the effect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 certificate, dated as of the Closing Date and executed by the Secretary of Purchaser substantially in the form and to the effect of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A&amp;R LLCA</w:t>
      </w:r>
      <w:r>
        <w:rPr>
          <w:rFonts w:ascii="Times New Roman" w:cs="Times New Roman" w:eastAsia="Times New Roman" w:hAnsi="Times New Roman"/>
          <w:sz w:val="18"/>
          <w:szCs w:val="18"/>
          <w:color w:val="auto"/>
        </w:rPr>
        <w:t>. Simultaneously with or prior to the Closing, Purchaser shall have executed and delivered the A&amp;R LLCA.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Purchaser Tax Equity Guaranty</w:t>
      </w:r>
      <w:r>
        <w:rPr>
          <w:rFonts w:ascii="Times New Roman" w:cs="Times New Roman" w:eastAsia="Times New Roman" w:hAnsi="Times New Roman"/>
          <w:sz w:val="18"/>
          <w:szCs w:val="18"/>
          <w:color w:val="auto"/>
        </w:rPr>
        <w:t>. Simultaneously with or prior to the Closing, Purchaser Parent shall have executed, and delivered to the Tax Equity Investor, the Purchaser Tax Equity Guaranty.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5.01.       </w:t>
      </w:r>
      <w:r>
        <w:rPr>
          <w:rFonts w:ascii="Times New Roman" w:cs="Times New Roman" w:eastAsia="Times New Roman" w:hAnsi="Times New Roman"/>
          <w:sz w:val="18"/>
          <w:szCs w:val="18"/>
          <w:b w:val="1"/>
          <w:bCs w:val="1"/>
          <w:i w:val="1"/>
          <w:iCs w:val="1"/>
          <w:color w:val="auto"/>
        </w:rPr>
        <w:t>Regulatory and Other Permits</w:t>
      </w:r>
      <w:r>
        <w:rPr>
          <w:rFonts w:ascii="Times New Roman" w:cs="Times New Roman" w:eastAsia="Times New Roman" w:hAnsi="Times New Roman"/>
          <w:sz w:val="18"/>
          <w:szCs w:val="18"/>
          <w:color w:val="auto"/>
        </w:rPr>
        <w:t>. Following the Execution Date, Seller shall, or shall cause the Acquired Companies to, as promptly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each Project, the applicable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any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 w:cs="Times New Roman" w:eastAsia="Times New Roman" w:hAnsi="Times New Roman"/>
          <w:sz w:val="18"/>
          <w:szCs w:val="18"/>
          <w:i w:val="1"/>
          <w:iCs w:val="1"/>
          <w:color w:val="auto"/>
        </w:rPr>
        <w:t>Section 5.01</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5.02.       </w:t>
      </w:r>
      <w:r>
        <w:rPr>
          <w:rFonts w:ascii="Times New Roman" w:cs="Times New Roman" w:eastAsia="Times New Roman" w:hAnsi="Times New Roman"/>
          <w:sz w:val="18"/>
          <w:szCs w:val="18"/>
          <w:b w:val="1"/>
          <w:bCs w:val="1"/>
          <w:i w:val="1"/>
          <w:iCs w:val="1"/>
          <w:color w:val="auto"/>
        </w:rPr>
        <w:t>Access to Information</w:t>
      </w:r>
      <w:r>
        <w:rPr>
          <w:rFonts w:ascii="Times New Roman" w:cs="Times New Roman" w:eastAsia="Times New Roman" w:hAnsi="Times New Roman"/>
          <w:sz w:val="18"/>
          <w:szCs w:val="18"/>
          <w:color w:val="auto"/>
        </w:rPr>
        <w:t>. From the Execution Date and continuing until the earlier of the termination of this Agreement or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Interim Period</w:t>
      </w:r>
      <w:r>
        <w:rPr>
          <w:rFonts w:ascii="Times New Roman" w:cs="Times New Roman" w:eastAsia="Times New Roman" w:hAnsi="Times New Roman"/>
          <w:sz w:val="18"/>
          <w:szCs w:val="18"/>
          <w:color w:val="auto"/>
        </w:rPr>
        <w:t xml:space="preserve">”), Seller shall at all reasonable times and upon reasonable prior notice during regular business hours make the properties, assets, books and records pertaining to the Acquired Companies, the Acquired Interests or the Projects reasonably available for examination, inspection and review by Purchaser and its Representatives;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Purchaser and its Representatives shall be subject to customary confidentiality undertakings with respect to any such information or access made available;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for any site visit or access, Purchaser and its Representatives will agree to comply with all safety and other policies and procedures disclosed to it while conducting such visit or access;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Purchaser’s and its Representatives’ inspections and examinations shall not unreasonably disrupt the normal operations of Seller, the Acquired Companies or the Projects and shall be at Purchaser’s sole cost and expense;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neither Purchaser, nor any of its Affiliates or Representatives, shall conduct any intrusive environmental site assessment or activities with respect to the Acquired Companies or their properties without the prior written consent of Seller.</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5.03.       </w:t>
      </w:r>
      <w:r>
        <w:rPr>
          <w:rFonts w:ascii="Times New Roman" w:cs="Times New Roman" w:eastAsia="Times New Roman" w:hAnsi="Times New Roman"/>
          <w:sz w:val="18"/>
          <w:szCs w:val="18"/>
          <w:b w:val="1"/>
          <w:bCs w:val="1"/>
          <w:i w:val="1"/>
          <w:iCs w:val="1"/>
          <w:color w:val="auto"/>
        </w:rPr>
        <w:t>Notification of Certain Matters</w:t>
      </w:r>
      <w:r>
        <w:rPr>
          <w:rFonts w:ascii="Times New Roman" w:cs="Times New Roman" w:eastAsia="Times New Roman" w:hAnsi="Times New Roman"/>
          <w:sz w:val="18"/>
          <w:szCs w:val="18"/>
          <w:color w:val="auto"/>
        </w:rPr>
        <w:t>. Seller shall have the right to deliver to Purchaser, not later than ten (10) Business Days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a supplement to the Disclosure Schedules (the “</w:t>
      </w:r>
      <w:r>
        <w:rPr>
          <w:rFonts w:ascii="Times New Roman" w:cs="Times New Roman" w:eastAsia="Times New Roman" w:hAnsi="Times New Roman"/>
          <w:sz w:val="18"/>
          <w:szCs w:val="18"/>
          <w:i w:val="1"/>
          <w:iCs w:val="1"/>
          <w:color w:val="auto"/>
        </w:rPr>
        <w:t>Closing Date Schedule Supplement</w:t>
      </w:r>
      <w:r>
        <w:rPr>
          <w:rFonts w:ascii="Times New Roman" w:cs="Times New Roman" w:eastAsia="Times New Roman" w:hAnsi="Times New Roman"/>
          <w:sz w:val="18"/>
          <w:szCs w:val="18"/>
          <w:color w:val="auto"/>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conditions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xml:space="preserve">, but shall not be deemed to have irrevocably waived its right to indemnification under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6.01</w:t>
      </w:r>
      <w:r>
        <w:rPr>
          <w:rFonts w:ascii="Times New Roman" w:cs="Times New Roman" w:eastAsia="Times New Roman" w:hAnsi="Times New Roman"/>
          <w:sz w:val="18"/>
          <w:szCs w:val="18"/>
          <w:color w:val="auto"/>
        </w:rPr>
        <w:t xml:space="preserve">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updates shall not give rise to any right of indemnification to the extent such updates are solely to reflect the execution of any Tax Equity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 pursuant to and in accordance with </w:t>
      </w:r>
      <w:r>
        <w:rPr>
          <w:rFonts w:ascii="Times New Roman" w:cs="Times New Roman" w:eastAsia="Times New Roman" w:hAnsi="Times New Roman"/>
          <w:sz w:val="18"/>
          <w:szCs w:val="18"/>
          <w:i w:val="1"/>
          <w:iCs w:val="1"/>
          <w:color w:val="auto"/>
        </w:rPr>
        <w:t>Section 5.12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5.04.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During the Interim Period, and subject to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Seller shall cause each Acquired Company to operate and carry on its business in the ordinary course and substantially as operated prior to the Execution Date. Without limiting the foregoing, and subject to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Seller shall cause each Acquired Company to perform in all material respects the Company Contracts to which such Acquired Companies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Without limiting </w:t>
      </w:r>
      <w:r>
        <w:rPr>
          <w:rFonts w:ascii="Times New Roman" w:cs="Times New Roman" w:eastAsia="Times New Roman" w:hAnsi="Times New Roman"/>
          <w:sz w:val="18"/>
          <w:szCs w:val="18"/>
          <w:i w:val="1"/>
          <w:iCs w:val="1"/>
          <w:color w:val="auto"/>
        </w:rPr>
        <w:t>Section 5.04(a)</w:t>
      </w:r>
      <w:r>
        <w:rPr>
          <w:rFonts w:ascii="Times New Roman" w:cs="Times New Roman" w:eastAsia="Times New Roman" w:hAnsi="Times New Roman"/>
          <w:sz w:val="18"/>
          <w:szCs w:val="18"/>
          <w:color w:val="auto"/>
        </w:rPr>
        <w:t>, except: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Schedule 5.04(b)</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as would not be reasonably likely to cause a Major Project Change (with respect to clauses (F), (G), (I), and (N) of this </w:t>
      </w:r>
      <w:r>
        <w:rPr>
          <w:rFonts w:ascii="Times New Roman" w:cs="Times New Roman" w:eastAsia="Times New Roman" w:hAnsi="Times New Roman"/>
          <w:sz w:val="18"/>
          <w:szCs w:val="18"/>
          <w:i w:val="1"/>
          <w:iCs w:val="1"/>
          <w:color w:val="auto"/>
        </w:rPr>
        <w:t>Section 5.04(b)</w:t>
      </w:r>
      <w:r>
        <w:rPr>
          <w:rFonts w:ascii="Times New Roman" w:cs="Times New Roman" w:eastAsia="Times New Roman" w:hAnsi="Times New Roman"/>
          <w:sz w:val="18"/>
          <w:szCs w:val="18"/>
          <w:color w:val="auto"/>
        </w:rPr>
        <w:t xml:space="preserve"> only);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with the express written approval of Purchaser, such approval not to be unreasonably withheld or delayed, during the Interim Period, Seller shall cause each Acquired Company not to: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(A)              transfer any of the Acquired Interests to any Person or create or suffer to exist any Lien upon the Acquired Interests other than the Permitted Equity Encumbrances;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(B)              issue, grant, deliver or sell or authorize or propose to issue, grant, deliver or sell, or purchase or propose to purchase, any of its equity securities (other than the sale and delivery of the Acquired Interests pursuant to this Agreement, the issuance of membership interests in TE HoldCo pursuant to the Tax Equity ECCA, and the sale of interests in each Pledgor Company pursuant to the TE HoldCo MIPA),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the Tax Equity ECCA and the TE HoldCo MIPA);</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any of clauses (i) through (vi) of Section 5.06(a) of the A&amp;R LLCA;</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(D)              take any action or enter into any commitment with respect to or in contemplation of any liquidation, dissolution, recapitalization, reorganization or other winding up of business or operations;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20" w:firstLine="1296"/>
        <w:spacing w:after="0" w:line="250" w:lineRule="auto"/>
        <w:rPr>
          <w:sz w:val="20"/>
          <w:szCs w:val="20"/>
          <w:color w:val="auto"/>
        </w:rPr>
      </w:pPr>
      <w:r>
        <w:rPr>
          <w:rFonts w:ascii="Times New Roman" w:cs="Times New Roman" w:eastAsia="Times New Roman" w:hAnsi="Times New Roman"/>
          <w:sz w:val="18"/>
          <w:szCs w:val="18"/>
          <w:color w:val="auto"/>
        </w:rPr>
        <w:t>(E)               open or establish any new accounts with financial institutions, other than as required by the Financing Documents or the Tax Equity Agreements;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(F)               make any material change in its business or operations, except such changes as may be required to comply with any applicable Law;</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1296"/>
        <w:spacing w:after="0" w:line="250" w:lineRule="auto"/>
        <w:rPr>
          <w:sz w:val="20"/>
          <w:szCs w:val="20"/>
          <w:color w:val="auto"/>
        </w:rPr>
      </w:pPr>
      <w:r>
        <w:rPr>
          <w:rFonts w:ascii="Times New Roman" w:cs="Times New Roman" w:eastAsia="Times New Roman" w:hAnsi="Times New Roman"/>
          <w:sz w:val="18"/>
          <w:szCs w:val="18"/>
          <w:color w:val="auto"/>
        </w:rPr>
        <w:t>(G)              make any material capital expenditures (or enter into any Contracts in respect of material capital expenditures) other than as contemplated by the Company Contracts or the Tax Equity Agreements;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(H)              merge Company or any Acquired Company into or with any other Person or consolidate Company or any Acquired Company with any other Person;</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(I)                 enter into any Contract for the purchase of real property or any interests therein, other than as contemplated by the Tax Equity Agreements;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(J)                 acquire, or enter into any Contract for any acquisitions (by merger, consolidation, or acquisition of stock or assets or any other business combination), of any Person or business or any division thereof, other than as contemplated by the Tax Equity Agreements;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(K)              sell, lease (as lessor), transfer or otherwise dispose of (including any transfers to any of its Affiliates), or mortgage or pledge, or impose or suffer to be imposed any Lien on, any of its assets or properties, other than: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inventory and personal property sold or otherwise disposed of in the ordinary course of business; (</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Permitted Liens; or (3) as contemplated by the Financing Documents or the Tax Equity Agreements;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of the Financing Documents;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(M)             make any loans or advances to any Person (other than another Acquired Company), except in the ordinary course of business consistent with past practice;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Company or any Acquired Company;</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(P)               make any material change in accounting policies or practices (including any change in depreciation or amortization policies) of Company or any Acquired Company, except as required under GAAP or if such change would not have a material adverse effect on Purchaser, or revalue any of the Target Company’s or any Acquired Company’s assets;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Company or any other Acquired Company or take any other similar action relating to the filing of any material Tax Return or the payment of any material Tax;</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1296"/>
        <w:spacing w:after="0" w:line="250" w:lineRule="auto"/>
        <w:rPr>
          <w:sz w:val="20"/>
          <w:szCs w:val="20"/>
          <w:color w:val="auto"/>
        </w:rPr>
      </w:pPr>
      <w:r>
        <w:rPr>
          <w:rFonts w:ascii="Times New Roman" w:cs="Times New Roman" w:eastAsia="Times New Roman" w:hAnsi="Times New Roman"/>
          <w:sz w:val="18"/>
          <w:szCs w:val="18"/>
          <w:color w:val="auto"/>
        </w:rPr>
        <w:t>(R)              pay, discharge, settle or satisfy any claims, liabilities or obligations prior to the same being due in excess of $50,000 in the aggregate other than as due and payable in the ordinary course under material Contracts;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               hire any employees or adopt any Employee Plans;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               except as contemplated pursuant to the Tax Equity Agreements, enter into any joint venture;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(U)              fail to maintain insurance coverage substantially equivalent to its insurance coverage as in effect on the date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hereof; 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(V)              otherwise make any commitment to do any of the foregoing in this </w:t>
      </w:r>
      <w:r>
        <w:rPr>
          <w:rFonts w:ascii="Times New Roman" w:cs="Times New Roman" w:eastAsia="Times New Roman" w:hAnsi="Times New Roman"/>
          <w:sz w:val="18"/>
          <w:szCs w:val="18"/>
          <w:i w:val="1"/>
          <w:iCs w:val="1"/>
          <w:color w:val="auto"/>
        </w:rPr>
        <w:t>Section 5.04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5.05.       </w:t>
      </w:r>
      <w:r>
        <w:rPr>
          <w:rFonts w:ascii="Times New Roman" w:cs="Times New Roman" w:eastAsia="Times New Roman" w:hAnsi="Times New Roman"/>
          <w:sz w:val="18"/>
          <w:szCs w:val="18"/>
          <w:b w:val="1"/>
          <w:bCs w:val="1"/>
          <w:i w:val="1"/>
          <w:iCs w:val="1"/>
          <w:color w:val="auto"/>
        </w:rPr>
        <w:t>Fulfillment of Conditions</w:t>
      </w:r>
      <w:r>
        <w:rPr>
          <w:rFonts w:ascii="Times New Roman" w:cs="Times New Roman" w:eastAsia="Times New Roman" w:hAnsi="Times New Roman"/>
          <w:sz w:val="18"/>
          <w:szCs w:val="18"/>
          <w:color w:val="auto"/>
        </w:rPr>
        <w:t>. Each Party shall take all commercially reasonable steps necessary or desirable, and proceed diligently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 to satisfy each condition to the obligations of the other Party contained in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5.06.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color w:val="auto"/>
        </w:rPr>
        <w:t>. During the Interim Period, each Party shall use its commercially reasonable efforts to execute and deliver, or cause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 w:cs="Times New Roman" w:eastAsia="Times New Roman" w:hAnsi="Times New Roman"/>
          <w:sz w:val="18"/>
          <w:szCs w:val="18"/>
          <w:i w:val="1"/>
          <w:iCs w:val="1"/>
          <w:color w:val="auto"/>
        </w:rPr>
        <w:t>Section 5.06</w:t>
      </w:r>
      <w:r>
        <w:rPr>
          <w:rFonts w:ascii="Times New Roman" w:cs="Times New Roman" w:eastAsia="Times New Roman" w:hAnsi="Times New Roman"/>
          <w:sz w:val="18"/>
          <w:szCs w:val="18"/>
          <w:color w:val="auto"/>
        </w:rPr>
        <w:t xml:space="preserve"> shall not apply.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5.07.       </w:t>
      </w:r>
      <w:r>
        <w:rPr>
          <w:rFonts w:ascii="Times New Roman" w:cs="Times New Roman" w:eastAsia="Times New Roman" w:hAnsi="Times New Roman"/>
          <w:sz w:val="18"/>
          <w:szCs w:val="18"/>
          <w:b w:val="1"/>
          <w:bCs w:val="1"/>
          <w:i w:val="1"/>
          <w:iCs w:val="1"/>
          <w:color w:val="auto"/>
        </w:rPr>
        <w:t>Purchaser’s Substitute Support Obligations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Purchaser acknowledges that Seller and certain Affiliates have provided certain credit support pursuant to the support obligations and related agreements described on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i w:val="1"/>
          <w:iCs w:val="1"/>
          <w:color w:val="auto"/>
        </w:rPr>
        <w:t>Support Obligations</w:t>
      </w:r>
      <w:r>
        <w:rPr>
          <w:rFonts w:ascii="Times New Roman" w:cs="Times New Roman" w:eastAsia="Times New Roman" w:hAnsi="Times New Roman"/>
          <w:sz w:val="18"/>
          <w:szCs w:val="18"/>
          <w:color w:val="auto"/>
        </w:rPr>
        <w:t xml:space="preserve">”). From the Execution Date and continuing until the earlier of the termination of this Agreement or the replacement or release of each Support Obligation set forth on Part I.A and Part I.B of </w:t>
      </w:r>
      <w:r>
        <w:rPr>
          <w:rFonts w:ascii="Times New Roman" w:cs="Times New Roman" w:eastAsia="Times New Roman" w:hAnsi="Times New Roman"/>
          <w:sz w:val="18"/>
          <w:szCs w:val="18"/>
          <w:i w:val="1"/>
          <w:i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3.01(y) </w:t>
      </w:r>
      <w:r>
        <w:rPr>
          <w:rFonts w:ascii="Times New Roman" w:cs="Times New Roman" w:eastAsia="Times New Roman" w:hAnsi="Times New Roman"/>
          <w:sz w:val="18"/>
          <w:szCs w:val="18"/>
          <w:color w:val="auto"/>
        </w:rPr>
        <w:t>of the Disclosure Schedules, Purchaser shall use commercially reasonable efforts to negotiate a replacement of each such Support Obligation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Substitute Support Obligation</w:t>
      </w:r>
      <w:r>
        <w:rPr>
          <w:rFonts w:ascii="Times New Roman" w:cs="Times New Roman" w:eastAsia="Times New Roman" w:hAnsi="Times New Roman"/>
          <w:sz w:val="18"/>
          <w:szCs w:val="18"/>
          <w:color w:val="auto"/>
        </w:rPr>
        <w:t xml:space="preserve">”)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with respect to each Support Obligation identified on Part I.B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Purchaser’s obligations under this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 xml:space="preserve"> shall be limited to the Class A Percentage Interest of the amount of such Support Obligation. The effective date of the Substitute Support Obligations shall be no earlier than the Closing Date.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From the Execution Date and continuing until the earlier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termination of this Agreement;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effective date of the applicable Substitute Support Obligation, if any;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date such Support Obligation is no longer required to be maintained under the applicable Company Contract, Seller shall, and shall cause its Affiliates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maintain each Support Obligation in full force and effect in accordance with the requirements under the applicable Company Contract;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perform all of its obligations under each Support Obligation;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not amend, modify, grant a waiver in respect of, cancel or consent to the termination of any Support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to the extent that a Support Obligation cannot be released, terminated or replaced by Purchaser at or prior to the Closing or is set forth on Part II of </w:t>
      </w:r>
      <w:r>
        <w:rPr>
          <w:rFonts w:ascii="Times New Roman" w:cs="Times New Roman" w:eastAsia="Times New Roman" w:hAnsi="Times New Roman"/>
          <w:sz w:val="18"/>
          <w:szCs w:val="18"/>
          <w:i w:val="1"/>
          <w:iCs w:val="1"/>
          <w:color w:val="auto"/>
        </w:rPr>
        <w:t>Schedule 3.01(y)</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i w:val="1"/>
          <w:iCs w:val="1"/>
          <w:color w:val="auto"/>
        </w:rPr>
        <w:t>Retained Support Obligation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i w:val="1"/>
          <w:iCs w:val="1"/>
          <w:color w:val="auto"/>
        </w:rPr>
        <w:t>Section 5.07(c)</w:t>
      </w:r>
      <w:r>
        <w:rPr>
          <w:rFonts w:ascii="Times New Roman" w:cs="Times New Roman" w:eastAsia="Times New Roman" w:hAnsi="Times New Roman"/>
          <w:sz w:val="18"/>
          <w:szCs w:val="18"/>
          <w:color w:val="auto"/>
        </w:rPr>
        <w:t xml:space="preserve"> below, Seller shall, and shall cause its Affiliates to, perform its obligations with respect to each such Support Obligation.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To the extent there is a Retained Support Obligation, Purchaser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any Acquired Company conducted, existing or arising after the Closing (including as a result of any draw or demand for or making of any payment by Seller or any such Affiliate of Seller under any Support Obligation);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diligently continue to seek the release, termination and replacement of such Support Obligation as required pursuant to </w:t>
      </w:r>
      <w:r>
        <w:rPr>
          <w:rFonts w:ascii="Times New Roman" w:cs="Times New Roman" w:eastAsia="Times New Roman" w:hAnsi="Times New Roman"/>
          <w:sz w:val="18"/>
          <w:szCs w:val="18"/>
          <w:i w:val="1"/>
          <w:iCs w:val="1"/>
          <w:color w:val="auto"/>
        </w:rPr>
        <w:t>Section 5.07(a)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Purchaser’s indemnification obligations under clause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shall not affect Seller’s indemnification obligations under </w:t>
      </w:r>
      <w:r>
        <w:rPr>
          <w:rFonts w:ascii="Times New Roman" w:cs="Times New Roman" w:eastAsia="Times New Roman" w:hAnsi="Times New Roman"/>
          <w:sz w:val="18"/>
          <w:szCs w:val="18"/>
          <w:i w:val="1"/>
          <w:iCs w:val="1"/>
          <w:color w:val="auto"/>
        </w:rPr>
        <w:t>Section 5.07(d)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with respect to any Support Obligation identified on Part I.B of </w:t>
      </w:r>
      <w:r>
        <w:rPr>
          <w:rFonts w:ascii="Times New Roman" w:cs="Times New Roman" w:eastAsia="Times New Roman" w:hAnsi="Times New Roman"/>
          <w:sz w:val="18"/>
          <w:szCs w:val="18"/>
          <w:i w:val="1"/>
          <w:iCs w:val="1"/>
          <w:color w:val="auto"/>
        </w:rPr>
        <w:t xml:space="preserve">Schedule 3.01(y) </w:t>
      </w:r>
      <w:r>
        <w:rPr>
          <w:rFonts w:ascii="Times New Roman" w:cs="Times New Roman" w:eastAsia="Times New Roman" w:hAnsi="Times New Roman"/>
          <w:sz w:val="18"/>
          <w:szCs w:val="18"/>
          <w:color w:val="auto"/>
        </w:rPr>
        <w:t>of the Disclosure Schedules, Purchaser’s obligations under this</w:t>
      </w:r>
      <w:r>
        <w:rPr>
          <w:rFonts w:ascii="Times New Roman" w:cs="Times New Roman" w:eastAsia="Times New Roman" w:hAnsi="Times New Roman"/>
          <w:sz w:val="18"/>
          <w:szCs w:val="18"/>
          <w:i w:val="1"/>
          <w:iCs w:val="1"/>
          <w:color w:val="auto"/>
        </w:rPr>
        <w:t xml:space="preserve"> Section 5.07(c) </w:t>
      </w:r>
      <w:r>
        <w:rPr>
          <w:rFonts w:ascii="Times New Roman" w:cs="Times New Roman" w:eastAsia="Times New Roman" w:hAnsi="Times New Roman"/>
          <w:sz w:val="18"/>
          <w:szCs w:val="18"/>
          <w:color w:val="auto"/>
        </w:rPr>
        <w:t>shall be limited to the Class A Percentage Interest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and actual out-of-pocket costs and fees, respectively.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Following the replacement of a Support Obligation by Purchaser for a Project pursuant to a Substitute Support Obligation,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indemnify and hold harmless Purchaser and its Affiliates (as applicable) from and against any and all Losses that may be suffered, incurred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sustained by any of them or to which any of them become subject, resulting from a claim on any such Substitute Support Obligation and arising out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business, operations, properties, assets or obligations of any Acquired Company conducted, existing or arising at or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as a result of any draw or demand for or making of any payment by Purchaser or any such Affiliate of Purchaser under any Substitute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5.08.       </w:t>
      </w:r>
      <w:r>
        <w:rPr>
          <w:rFonts w:ascii="Times New Roman" w:cs="Times New Roman" w:eastAsia="Times New Roman" w:hAnsi="Times New Roman"/>
          <w:sz w:val="18"/>
          <w:szCs w:val="18"/>
          <w:b w:val="1"/>
          <w:bCs w:val="1"/>
          <w:i w:val="1"/>
          <w:iCs w:val="1"/>
          <w:color w:val="auto"/>
        </w:rPr>
        <w:t>Tax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All Transfer Taxes, if any, arising out of or in connection with the consummation of the transactions contemplated by this Agreement shall be shared equally by Purchaser and Seller. Purchaser shall timely file all Tax Returns relating to any Transfer Taxes, shall notify Seller when such filings have been made, and shall use commercially reasonable efforts to provide such Tax Returns to Seller at least ten (10) Business Days prior to the date such Tax Returns are due to be filed.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 w:cs="Times New Roman" w:eastAsia="Times New Roman" w:hAnsi="Times New Roman"/>
          <w:sz w:val="18"/>
          <w:szCs w:val="18"/>
          <w:i w:val="1"/>
          <w:iCs w:val="1"/>
          <w:color w:val="auto"/>
        </w:rPr>
        <w:t>Apportioned Obligations</w:t>
      </w:r>
      <w:r>
        <w:rPr>
          <w:rFonts w:ascii="Times New Roman" w:cs="Times New Roman" w:eastAsia="Times New Roman" w:hAnsi="Times New Roman"/>
          <w:sz w:val="18"/>
          <w:szCs w:val="18"/>
          <w:color w:val="auto"/>
        </w:rPr>
        <w:t xml:space="preserve">”). Seller shall be responsible for the portion of such Apportioned Obligations attributable to the period ending on (and including) the Closing Date. The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any Acquired Company pursuant to the preceding sentence shall be paid by such Acquired Company.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 w:cs="Times New Roman" w:eastAsia="Times New Roman" w:hAnsi="Times New Roman"/>
          <w:sz w:val="18"/>
          <w:szCs w:val="18"/>
          <w:i w:val="1"/>
          <w:iCs w:val="1"/>
          <w:color w:val="auto"/>
        </w:rPr>
        <w:t>Section 5.08(a)</w:t>
      </w:r>
      <w:r>
        <w:rPr>
          <w:rFonts w:ascii="Times New Roman" w:cs="Times New Roman" w:eastAsia="Times New Roman" w:hAnsi="Times New Roman"/>
          <w:sz w:val="18"/>
          <w:szCs w:val="18"/>
          <w:color w:val="auto"/>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Seller and Purchaser shall reasonably cooperate, and shall cause their respective Affiliates, employees and agents reasonably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cooperate, in preparing and filing all Tax Returns of each Acquired Company, including maintaining and making available to each other all records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necessary for the preparation of any Tax Returns that the Party is required to file under this </w:t>
      </w:r>
      <w:r>
        <w:rPr>
          <w:rFonts w:ascii="Times New Roman" w:cs="Times New Roman" w:eastAsia="Times New Roman" w:hAnsi="Times New Roman"/>
          <w:sz w:val="18"/>
          <w:szCs w:val="18"/>
          <w:i w:val="1"/>
          <w:iCs w:val="1"/>
          <w:color w:val="auto"/>
        </w:rPr>
        <w:t>Section 5.08</w:t>
      </w:r>
      <w:r>
        <w:rPr>
          <w:rFonts w:ascii="Times New Roman" w:cs="Times New Roman" w:eastAsia="Times New Roman" w:hAnsi="Times New Roman"/>
          <w:sz w:val="18"/>
          <w:szCs w:val="18"/>
          <w:color w:val="auto"/>
        </w:rPr>
        <w:t>, and in resolving all Actions or Proceedings,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audits or examinations with respect to such Tax Returns.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5.09.       </w:t>
      </w:r>
      <w:r>
        <w:rPr>
          <w:rFonts w:ascii="Times New Roman" w:cs="Times New Roman" w:eastAsia="Times New Roman" w:hAnsi="Times New Roman"/>
          <w:sz w:val="18"/>
          <w:szCs w:val="18"/>
          <w:b w:val="1"/>
          <w:bCs w:val="1"/>
          <w:i w:val="1"/>
          <w:iCs w:val="1"/>
          <w:color w:val="auto"/>
        </w:rPr>
        <w:t>No Solicitation</w:t>
      </w:r>
      <w:r>
        <w:rPr>
          <w:rFonts w:ascii="Times New Roman" w:cs="Times New Roman" w:eastAsia="Times New Roman" w:hAnsi="Times New Roman"/>
          <w:sz w:val="18"/>
          <w:szCs w:val="18"/>
          <w:color w:val="auto"/>
        </w:rPr>
        <w:t>. Until the Closing or, if earlier, termination of this Agreement, Seller shall not, and shall not authorize or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Companies, any of their Affiliates or any of their Representatives to, directly or indirectly: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encourage, solicit, initiate, facilitate or continue inquiries regarding an Acquisition Proposal;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enter into discussions or negotiations with, or provide any information to, any Person concerning a possible Acquisition Proposal;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 w:cs="Times New Roman" w:eastAsia="Times New Roman" w:hAnsi="Times New Roman"/>
          <w:sz w:val="18"/>
          <w:szCs w:val="18"/>
          <w:i w:val="1"/>
          <w:iCs w:val="1"/>
          <w:color w:val="auto"/>
        </w:rPr>
        <w:t>Acquisition Proposal</w:t>
      </w:r>
      <w:r>
        <w:rPr>
          <w:rFonts w:ascii="Times New Roman" w:cs="Times New Roman" w:eastAsia="Times New Roman" w:hAnsi="Times New Roman"/>
          <w:sz w:val="18"/>
          <w:szCs w:val="18"/>
          <w:color w:val="auto"/>
        </w:rPr>
        <w:t>” shall mean (other than with respect to the transactions contemplated by the Financing Documents, the AIP Purchase Agreement and the TE HoldCo MIPA) any inquiry, proposal or offer from any Person concerning: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 merger, consolidation, liquidation, recapitalization, share exchange or other business combination transaction involving the Acquired Companies;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issuance or acquisition of equity securities of the Acquired Companies; or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the sale, lease, exchange or other disposition of any significant portion of the Acquired Companies’ properties or assets.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5.10.       </w:t>
      </w:r>
      <w:r>
        <w:rPr>
          <w:rFonts w:ascii="Times New Roman" w:cs="Times New Roman" w:eastAsia="Times New Roman" w:hAnsi="Times New Roman"/>
          <w:sz w:val="18"/>
          <w:szCs w:val="18"/>
          <w:b w:val="1"/>
          <w:bCs w:val="1"/>
          <w:i w:val="1"/>
          <w:iCs w:val="1"/>
          <w:color w:val="auto"/>
        </w:rPr>
        <w:t>Purchaser Parent Guaranty</w:t>
      </w:r>
      <w:r>
        <w:rPr>
          <w:rFonts w:ascii="Times New Roman" w:cs="Times New Roman" w:eastAsia="Times New Roman" w:hAnsi="Times New Roman"/>
          <w:sz w:val="18"/>
          <w:szCs w:val="18"/>
          <w:color w:val="auto"/>
        </w:rPr>
        <w:t>. Purchaser shall, concurrently with the execution and delivery of this Agreement,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Seller the Purchaser Parent Guaranty.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5.11.       </w:t>
      </w:r>
      <w:r>
        <w:rPr>
          <w:rFonts w:ascii="Times New Roman" w:cs="Times New Roman" w:eastAsia="Times New Roman" w:hAnsi="Times New Roman"/>
          <w:sz w:val="18"/>
          <w:szCs w:val="18"/>
          <w:b w:val="1"/>
          <w:bCs w:val="1"/>
          <w:i w:val="1"/>
          <w:iCs w:val="1"/>
          <w:color w:val="auto"/>
        </w:rPr>
        <w:t>Seller Parent Guaranty</w:t>
      </w:r>
      <w:r>
        <w:rPr>
          <w:rFonts w:ascii="Times New Roman" w:cs="Times New Roman" w:eastAsia="Times New Roman" w:hAnsi="Times New Roman"/>
          <w:sz w:val="18"/>
          <w:szCs w:val="18"/>
          <w:color w:val="auto"/>
        </w:rPr>
        <w:t>. Seller shall, concurrently with the execution and delivery of this Agreement, cause to be executed and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the Seller Parent Guaranty.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5.12.       </w:t>
      </w:r>
      <w:r>
        <w:rPr>
          <w:rFonts w:ascii="Times New Roman" w:cs="Times New Roman" w:eastAsia="Times New Roman" w:hAnsi="Times New Roman"/>
          <w:sz w:val="18"/>
          <w:szCs w:val="18"/>
          <w:b w:val="1"/>
          <w:bCs w:val="1"/>
          <w:i w:val="1"/>
          <w:iCs w:val="1"/>
          <w:color w:val="auto"/>
        </w:rPr>
        <w:t>Post-Execution Date Documents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(a)           As soon as practicable following the Execution Date, Seller shall enter into (or shall cause the Company or the applicable Acquired Company to enter into) the Tax Equity ECCA, the TE HoldCo MIPA, and the other Tax Equity Documents to be entered into upon the execution of the Tax Equity ECCA or the TE HoldCo MIPA (the execution of the foregoing, the “</w:t>
      </w:r>
      <w:r>
        <w:rPr>
          <w:rFonts w:ascii="Times New Roman" w:cs="Times New Roman" w:eastAsia="Times New Roman" w:hAnsi="Times New Roman"/>
          <w:sz w:val="17"/>
          <w:szCs w:val="17"/>
          <w:i w:val="1"/>
          <w:iCs w:val="1"/>
          <w:color w:val="auto"/>
        </w:rPr>
        <w:t>Tax Equity Signing</w:t>
      </w:r>
      <w:r>
        <w:rPr>
          <w:rFonts w:ascii="Times New Roman" w:cs="Times New Roman" w:eastAsia="Times New Roman" w:hAnsi="Times New Roman"/>
          <w:sz w:val="17"/>
          <w:szCs w:val="17"/>
          <w:color w:val="auto"/>
        </w:rPr>
        <w:t>”). The form of the Tax Equity ECCA and the TE HoldCo MIPA, along with each schedule, exhibit or annex thereto (including the form of each other Tax Equity Agreement) and the initial form of the Tax Equity Model, in each case, shall be subject to the prior written consent of Purchaser (which consent shall not be unreasonably withheld or delayed, except that such consent may be withheld in Purchaser’s sole discretion with respect to the Purchaser Tax Equity Guaranty and the initial Tax Equity Model).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Following the Tax Equity Signing, Seller shall promptly provide to Purchaser true, complete and correct copies of each such Contract or document, including any schedule, exhibit or annex thereto, and, with respect to the Tax Equity ECCA, the following documents delivered pursuant to Section 4.01 of the Tax Equity ECCA: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Tax Equity Model,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Reports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Title Proformas.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6.01.       </w:t>
      </w:r>
      <w:r>
        <w:rPr>
          <w:rFonts w:ascii="Times New Roman" w:cs="Times New Roman" w:eastAsia="Times New Roman" w:hAnsi="Times New Roman"/>
          <w:sz w:val="18"/>
          <w:szCs w:val="18"/>
          <w:b w:val="1"/>
          <w:bCs w:val="1"/>
          <w:i w:val="1"/>
          <w:iCs w:val="1"/>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them harmless from and against, any and all Losses suffered, incurred or sustained by any of them or to which any of them become subject, resulting from, arising out of or related to (a)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the matters referenced on Schedule </w:t>
      </w:r>
      <w:r>
        <w:rPr>
          <w:rFonts w:ascii="Times New Roman" w:cs="Times New Roman" w:eastAsia="Times New Roman" w:hAnsi="Times New Roman"/>
          <w:sz w:val="18"/>
          <w:szCs w:val="18"/>
          <w:i w:val="1"/>
          <w:iCs w:val="1"/>
          <w:color w:val="auto"/>
        </w:rPr>
        <w:t>6.01</w:t>
      </w:r>
      <w:r>
        <w:rPr>
          <w:rFonts w:ascii="Times New Roman" w:cs="Times New Roman" w:eastAsia="Times New Roman" w:hAnsi="Times New Roman"/>
          <w:sz w:val="18"/>
          <w:szCs w:val="18"/>
          <w:color w:val="auto"/>
        </w:rPr>
        <w:t xml:space="preserve">; or (c) except to the extent included in the calculation of the Purchase Price, any Transaction Expense of any Acquired Company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such Purchaser Indemnified Party shall not be entitled to recover the same Losses under another subsection of this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any other contract or agreement related to either Project between Purchaser or any of its Affiliates, on the one hand, and Seller or any of its Affiliates, on the other hand.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6.02.       </w:t>
      </w:r>
      <w:r>
        <w:rPr>
          <w:rFonts w:ascii="Times New Roman" w:cs="Times New Roman" w:eastAsia="Times New Roman" w:hAnsi="Times New Roman"/>
          <w:sz w:val="18"/>
          <w:szCs w:val="18"/>
          <w:b w:val="1"/>
          <w:bCs w:val="1"/>
          <w:i w:val="1"/>
          <w:iCs w:val="1"/>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such Seller Indemnified Party shall not be entitled to recover the same Losses under another subsection of this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or any other contract or agreement related to either Project between Seller or any of its Affiliates, on the one hand, and Purchaser or any of its Affiliates, on the other hand.</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6.03.       </w:t>
      </w:r>
      <w:r>
        <w:rPr>
          <w:rFonts w:ascii="Times New Roman" w:cs="Times New Roman" w:eastAsia="Times New Roman" w:hAnsi="Times New Roman"/>
          <w:sz w:val="18"/>
          <w:szCs w:val="18"/>
          <w:b w:val="1"/>
          <w:bCs w:val="1"/>
          <w:i w:val="1"/>
          <w:iCs w:val="1"/>
          <w:color w:val="auto"/>
        </w:rPr>
        <w:t>Survival of Representations, Warranties, Covenants and Agreements</w:t>
      </w:r>
      <w:r>
        <w:rPr>
          <w:rFonts w:ascii="Times New Roman" w:cs="Times New Roman" w:eastAsia="Times New Roman" w:hAnsi="Times New Roman"/>
          <w:sz w:val="18"/>
          <w:szCs w:val="18"/>
          <w:color w:val="auto"/>
        </w:rPr>
        <w:t>. The representations, warranties, covenants,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of Seller and Purchaser contained in this Agreement are material, were relied on by such Parties, and will survive the Closing Date as provided in this </w:t>
      </w:r>
      <w:r>
        <w:rPr>
          <w:rFonts w:ascii="Times New Roman" w:cs="Times New Roman" w:eastAsia="Times New Roman" w:hAnsi="Times New Roman"/>
          <w:sz w:val="18"/>
          <w:szCs w:val="18"/>
          <w:i w:val="1"/>
          <w:iCs w:val="1"/>
          <w:color w:val="auto"/>
        </w:rPr>
        <w:t>Section 6.03</w:t>
      </w:r>
      <w:r>
        <w:rPr>
          <w:rFonts w:ascii="Times New Roman" w:cs="Times New Roman" w:eastAsia="Times New Roman" w:hAnsi="Times New Roman"/>
          <w:sz w:val="18"/>
          <w:szCs w:val="18"/>
          <w:color w:val="auto"/>
        </w:rPr>
        <w:t xml:space="preserve">. Subject to the limitations and other provisions of this Agreement, the representations and warranties contained herein shall survive the Closing for twelve (12) months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i w:val="1"/>
          <w:iCs w:val="1"/>
          <w:color w:val="auto"/>
        </w:rPr>
        <w:t>Section 3.01(a)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 xml:space="preserve">Section 3.01(b) </w:t>
      </w:r>
      <w:r>
        <w:rPr>
          <w:rFonts w:ascii="Times New Roman" w:cs="Times New Roman" w:eastAsia="Times New Roman" w:hAnsi="Times New Roman"/>
          <w:sz w:val="18"/>
          <w:szCs w:val="18"/>
          <w:color w:val="auto"/>
        </w:rPr>
        <w:t>(Authority),</w:t>
      </w:r>
      <w:r>
        <w:rPr>
          <w:rFonts w:ascii="Times New Roman" w:cs="Times New Roman" w:eastAsia="Times New Roman" w:hAnsi="Times New Roman"/>
          <w:sz w:val="18"/>
          <w:szCs w:val="18"/>
          <w:i w:val="1"/>
          <w:iCs w:val="1"/>
          <w:color w:val="auto"/>
        </w:rPr>
        <w:t xml:space="preserve"> Section 3.01(g) </w:t>
      </w:r>
      <w:r>
        <w:rPr>
          <w:rFonts w:ascii="Times New Roman" w:cs="Times New Roman" w:eastAsia="Times New Roman" w:hAnsi="Times New Roman"/>
          <w:sz w:val="18"/>
          <w:szCs w:val="18"/>
          <w:color w:val="auto"/>
        </w:rPr>
        <w:t>(Brokers),</w:t>
      </w:r>
      <w:r>
        <w:rPr>
          <w:rFonts w:ascii="Times New Roman" w:cs="Times New Roman" w:eastAsia="Times New Roman" w:hAnsi="Times New Roman"/>
          <w:sz w:val="18"/>
          <w:szCs w:val="18"/>
          <w:i w:val="1"/>
          <w:iCs w:val="1"/>
          <w:color w:val="auto"/>
        </w:rPr>
        <w:t xml:space="preserve"> Section 3.01(i)(i)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3.01(i)(ii)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 3.01(i)(v)</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Section 3.01(i)(ix) </w:t>
      </w:r>
      <w:r>
        <w:rPr>
          <w:rFonts w:ascii="Times New Roman" w:cs="Times New Roman" w:eastAsia="Times New Roman" w:hAnsi="Times New Roman"/>
          <w:sz w:val="18"/>
          <w:szCs w:val="18"/>
          <w:color w:val="auto"/>
        </w:rPr>
        <w:t>(Company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Companies), </w:t>
      </w:r>
      <w:r>
        <w:rPr>
          <w:rFonts w:ascii="Times New Roman" w:cs="Times New Roman" w:eastAsia="Times New Roman" w:hAnsi="Times New Roman"/>
          <w:sz w:val="18"/>
          <w:szCs w:val="18"/>
          <w:i w:val="1"/>
          <w:iCs w:val="1"/>
          <w:color w:val="auto"/>
        </w:rPr>
        <w:t>Section 3.02(a)</w:t>
      </w:r>
      <w:r>
        <w:rPr>
          <w:rFonts w:ascii="Times New Roman" w:cs="Times New Roman" w:eastAsia="Times New Roman" w:hAnsi="Times New Roman"/>
          <w:sz w:val="18"/>
          <w:szCs w:val="18"/>
          <w:color w:val="auto"/>
        </w:rPr>
        <w:t xml:space="preserve"> (Existence), </w:t>
      </w:r>
      <w:r>
        <w:rPr>
          <w:rFonts w:ascii="Times New Roman" w:cs="Times New Roman" w:eastAsia="Times New Roman" w:hAnsi="Times New Roman"/>
          <w:sz w:val="18"/>
          <w:szCs w:val="18"/>
          <w:i w:val="1"/>
          <w:iCs w:val="1"/>
          <w:color w:val="auto"/>
        </w:rPr>
        <w:t>Section 3.02(b)</w:t>
      </w:r>
      <w:r>
        <w:rPr>
          <w:rFonts w:ascii="Times New Roman" w:cs="Times New Roman" w:eastAsia="Times New Roman" w:hAnsi="Times New Roman"/>
          <w:sz w:val="18"/>
          <w:szCs w:val="18"/>
          <w:color w:val="auto"/>
        </w:rPr>
        <w:t xml:space="preserve"> (Authority) and </w:t>
      </w:r>
      <w:r>
        <w:rPr>
          <w:rFonts w:ascii="Times New Roman" w:cs="Times New Roman" w:eastAsia="Times New Roman" w:hAnsi="Times New Roman"/>
          <w:sz w:val="18"/>
          <w:szCs w:val="18"/>
          <w:i w:val="1"/>
          <w:iCs w:val="1"/>
          <w:color w:val="auto"/>
        </w:rPr>
        <w:t>Section 3.02(h)</w:t>
      </w:r>
      <w:r>
        <w:rPr>
          <w:rFonts w:ascii="Times New Roman" w:cs="Times New Roman" w:eastAsia="Times New Roman" w:hAnsi="Times New Roman"/>
          <w:sz w:val="18"/>
          <w:szCs w:val="18"/>
          <w:color w:val="auto"/>
        </w:rPr>
        <w:t xml:space="preserve"> (Brokers) (collectively, the “</w:t>
      </w:r>
      <w:r>
        <w:rPr>
          <w:rFonts w:ascii="Times New Roman" w:cs="Times New Roman" w:eastAsia="Times New Roman" w:hAnsi="Times New Roman"/>
          <w:sz w:val="18"/>
          <w:szCs w:val="18"/>
          <w:i w:val="1"/>
          <w:i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shall survive the Closing for five (5) years after the Closing Date;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representations and warranties in</w:t>
      </w:r>
      <w:r>
        <w:rPr>
          <w:rFonts w:ascii="Times New Roman" w:cs="Times New Roman" w:eastAsia="Times New Roman" w:hAnsi="Times New Roman"/>
          <w:sz w:val="18"/>
          <w:szCs w:val="18"/>
          <w:i w:val="1"/>
          <w:iCs w:val="1"/>
          <w:color w:val="auto"/>
        </w:rPr>
        <w:t xml:space="preserve"> Section 3.01(k) </w:t>
      </w:r>
      <w:r>
        <w:rPr>
          <w:rFonts w:ascii="Times New Roman" w:cs="Times New Roman" w:eastAsia="Times New Roman" w:hAnsi="Times New Roman"/>
          <w:sz w:val="18"/>
          <w:szCs w:val="18"/>
          <w:color w:val="auto"/>
        </w:rPr>
        <w:t>(Taxes)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survive the Closing until thirty (30) days after the expiration of the applicable Tax statute of limitations. The indemnity obligations of Seller pursuant to </w:t>
      </w:r>
      <w:r>
        <w:rPr>
          <w:rFonts w:ascii="Times New Roman" w:cs="Times New Roman" w:eastAsia="Times New Roman" w:hAnsi="Times New Roman"/>
          <w:sz w:val="18"/>
          <w:szCs w:val="18"/>
          <w:i w:val="1"/>
          <w:iCs w:val="1"/>
          <w:color w:val="auto"/>
        </w:rPr>
        <w:t xml:space="preserve">Section 6.01(b) </w:t>
      </w:r>
      <w:r>
        <w:rPr>
          <w:rFonts w:ascii="Times New Roman" w:cs="Times New Roman" w:eastAsia="Times New Roman" w:hAnsi="Times New Roman"/>
          <w:sz w:val="18"/>
          <w:szCs w:val="18"/>
          <w:color w:val="auto"/>
        </w:rPr>
        <w:t>shall survive until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as to item 1 in</w:t>
      </w:r>
      <w:r>
        <w:rPr>
          <w:rFonts w:ascii="Times New Roman" w:cs="Times New Roman" w:eastAsia="Times New Roman" w:hAnsi="Times New Roman"/>
          <w:sz w:val="18"/>
          <w:szCs w:val="18"/>
          <w:i w:val="1"/>
          <w:iCs w:val="1"/>
          <w:color w:val="auto"/>
        </w:rPr>
        <w:t xml:space="preserve"> Schedule 6.01</w:t>
      </w:r>
      <w:r>
        <w:rPr>
          <w:rFonts w:ascii="Times New Roman" w:cs="Times New Roman" w:eastAsia="Times New Roman" w:hAnsi="Times New Roman"/>
          <w:sz w:val="18"/>
          <w:szCs w:val="18"/>
          <w:color w:val="auto"/>
        </w:rPr>
        <w:t>, any right of a counterparty of the Project Companies to receive Delay Damages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expired or been terminated,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as to item 2 in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until the Tax Equity Guaranty has expired or been terminated and any claims thereunder are fully and finally resolved and no longer subject to appeal or rehearing,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as to item 3 in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xml:space="preserve">, until the period during which any such tariffs can be imposed under applicable Law has expired.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 w:cs="Times New Roman" w:eastAsia="Times New Roman" w:hAnsi="Times New Roman"/>
          <w:sz w:val="18"/>
          <w:szCs w:val="18"/>
          <w:i w:val="1"/>
          <w:iCs w:val="1"/>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Section 6.02</w:t>
      </w:r>
      <w:r>
        <w:rPr>
          <w:rFonts w:ascii="Times New Roman" w:cs="Times New Roman" w:eastAsia="Times New Roman" w:hAnsi="Times New Roman"/>
          <w:sz w:val="18"/>
          <w:szCs w:val="18"/>
          <w:color w:val="auto"/>
        </w:rPr>
        <w:t xml:space="preserve">, a written notice of claim prior to the applicable survival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written notice for a claim of indemnification has been provided by the Indemnified Party pursuant to </w:t>
      </w:r>
      <w:r>
        <w:rPr>
          <w:rFonts w:ascii="Times New Roman" w:cs="Times New Roman" w:eastAsia="Times New Roman" w:hAnsi="Times New Roman"/>
          <w:sz w:val="18"/>
          <w:szCs w:val="18"/>
          <w:i w:val="1"/>
          <w:iCs w:val="1"/>
          <w:color w:val="auto"/>
        </w:rPr>
        <w:t>Section 6.04(a)</w:t>
      </w:r>
      <w:r>
        <w:rPr>
          <w:rFonts w:ascii="Times New Roman" w:cs="Times New Roman" w:eastAsia="Times New Roman" w:hAnsi="Times New Roman"/>
          <w:sz w:val="18"/>
          <w:szCs w:val="18"/>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shall survive with respect to such claim until such claim is finally resolved.</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6.04.       </w:t>
      </w:r>
      <w:r>
        <w:rPr>
          <w:rFonts w:ascii="Times New Roman" w:cs="Times New Roman" w:eastAsia="Times New Roman" w:hAnsi="Times New Roman"/>
          <w:sz w:val="18"/>
          <w:szCs w:val="18"/>
          <w:b w:val="1"/>
          <w:bCs w:val="1"/>
          <w:i w:val="1"/>
          <w:iCs w:val="1"/>
          <w:color w:val="auto"/>
        </w:rPr>
        <w:t>Limitations on Claims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equal or exceed [***] of the Purchase Price (the “</w:t>
      </w:r>
      <w:r>
        <w:rPr>
          <w:rFonts w:ascii="Times New Roman" w:cs="Times New Roman" w:eastAsia="Times New Roman" w:hAnsi="Times New Roman"/>
          <w:sz w:val="18"/>
          <w:szCs w:val="18"/>
          <w:i w:val="1"/>
          <w:iCs w:val="1"/>
          <w:color w:val="auto"/>
        </w:rPr>
        <w:t>Deductible</w:t>
      </w:r>
      <w:r>
        <w:rPr>
          <w:rFonts w:ascii="Times New Roman" w:cs="Times New Roman" w:eastAsia="Times New Roman" w:hAnsi="Times New Roman"/>
          <w:sz w:val="18"/>
          <w:szCs w:val="18"/>
          <w:color w:val="auto"/>
        </w:rPr>
        <w:t xml:space="preserve">”) in which event the Indemnifying Party shall be liable for Losses only to the extent they are in excess of the Deductible;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Deductible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any Fraudulent Action, (ii) the matters referenced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 or</w:t>
      </w:r>
    </w:p>
    <w:p>
      <w:pPr>
        <w:spacing w:after="0" w:line="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Fundamental Representations.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The aggregate liability of the Seller Indemnifying Parties and the Purchaser Indemnifying Parties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 of the Purchase Price (the “</w:t>
      </w:r>
      <w:r>
        <w:rPr>
          <w:rFonts w:ascii="Times New Roman" w:cs="Times New Roman" w:eastAsia="Times New Roman" w:hAnsi="Times New Roman"/>
          <w:sz w:val="18"/>
          <w:szCs w:val="18"/>
          <w:i w:val="1"/>
          <w:iCs w:val="1"/>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 shall not apply to Losses resulting from, arising out of or relating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Fraudulent Action;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 breach of the Fundamental Representations;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shall be limited to an amount equal to the Purchase Price. For the avoidance of doubt, the foregoing limitation will not apply to Losses resulting from, arising out of or relating to the matter referenced as item 2 on </w:t>
      </w:r>
      <w:r>
        <w:rPr>
          <w:rFonts w:ascii="Times New Roman" w:cs="Times New Roman" w:eastAsia="Times New Roman" w:hAnsi="Times New Roman"/>
          <w:sz w:val="18"/>
          <w:szCs w:val="18"/>
          <w:i w:val="1"/>
          <w:iCs w:val="1"/>
          <w:color w:val="auto"/>
        </w:rPr>
        <w:t>Schedule 6.01</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The amount of any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will be reduced by the amount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any actual recovery under insurance policies that provide coverage,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any actual recovery of reimbursement, indemnification or payment from any third Person,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payment shall not exceed the amount of the indemnity payment.</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Notwithstanding any provision of this Agreement to the contrary, neither Purchaser nor Seller shall be obligated to indemnify any Seller Indemnified Party or Purchaser Indemnified Party, as applicable, for any Losses to the extent such Loss, or the economic effect of the event or circumstance giving rise to such Loss, is accounted for in the determination of the Adjusted Purchase Price pursuant to the Adjusted Purchase Price Model.</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6.05.       </w:t>
      </w:r>
      <w:r>
        <w:rPr>
          <w:rFonts w:ascii="Times New Roman" w:cs="Times New Roman" w:eastAsia="Times New Roman" w:hAnsi="Times New Roman"/>
          <w:sz w:val="18"/>
          <w:szCs w:val="18"/>
          <w:b w:val="1"/>
          <w:bCs w:val="1"/>
          <w:i w:val="1"/>
          <w:iCs w:val="1"/>
          <w:color w:val="auto"/>
        </w:rPr>
        <w:t>Procedure for Indemnification of Third Party Claims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Whenever any claim by a third party shall arise for indemnification under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xml:space="preserve">. If the Indemnified Party has assumed the defense of any claim by a third party which may give rise to indemnity hereunder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or delayed) of the Indemnifying Party.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6.06.       </w:t>
      </w:r>
      <w:r>
        <w:rPr>
          <w:rFonts w:ascii="Times New Roman" w:cs="Times New Roman" w:eastAsia="Times New Roman" w:hAnsi="Times New Roman"/>
          <w:sz w:val="18"/>
          <w:szCs w:val="18"/>
          <w:b w:val="1"/>
          <w:bCs w:val="1"/>
          <w:i w:val="1"/>
          <w:iCs w:val="1"/>
          <w:color w:val="auto"/>
        </w:rPr>
        <w:t>Rights of the Indemnifying Party in the Defense of Third Party Claims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Right to Assume the Defense</w:t>
      </w:r>
      <w:r>
        <w:rPr>
          <w:rFonts w:ascii="Times New Roman" w:cs="Times New Roman" w:eastAsia="Times New Roman" w:hAnsi="Times New Roman"/>
          <w:sz w:val="18"/>
          <w:szCs w:val="18"/>
          <w:color w:val="auto"/>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If the Indemnifying Party assumes the defense of any such claim, the Indemnifying Party shall: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select counsel reasonably acceptable to the Indemnified Party to conduct the defense of such claim;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Indemnifying Party does not assume the defense of any such claim resulting therefrom within thirty (30) days after the date the Indemnifying Party is notified of such claim by the Indemnified Party;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the Indemnified Party reasonably concludes that the Indemnifying Party is: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not diligently defending the Indemnified Party;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not contesting such claim in good faith through appropriate proceedings; or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 the Indemnified Party will provide written notice to the Indemnifying Party of Indemnified Party’s conclusion, and Indemnifying Party shall have failed to take the applicable actions within thirty (30) days of such written notice.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6.07.       </w:t>
      </w:r>
      <w:r>
        <w:rPr>
          <w:rFonts w:ascii="Times New Roman" w:cs="Times New Roman" w:eastAsia="Times New Roman" w:hAnsi="Times New Roman"/>
          <w:sz w:val="18"/>
          <w:szCs w:val="18"/>
          <w:b w:val="1"/>
          <w:bCs w:val="1"/>
          <w:i w:val="1"/>
          <w:iCs w:val="1"/>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against the Indemnifying Party.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6.08.       </w:t>
      </w:r>
      <w:r>
        <w:rPr>
          <w:rFonts w:ascii="Times New Roman" w:cs="Times New Roman" w:eastAsia="Times New Roman" w:hAnsi="Times New Roman"/>
          <w:sz w:val="18"/>
          <w:szCs w:val="18"/>
          <w:b w:val="1"/>
          <w:bCs w:val="1"/>
          <w:i w:val="1"/>
          <w:iCs w:val="1"/>
          <w:color w:val="auto"/>
        </w:rPr>
        <w:t>Exclusive Remedy</w:t>
      </w:r>
      <w:r>
        <w:rPr>
          <w:rFonts w:ascii="Times New Roman" w:cs="Times New Roman" w:eastAsia="Times New Roman" w:hAnsi="Times New Roman"/>
          <w:sz w:val="18"/>
          <w:szCs w:val="18"/>
          <w:color w:val="auto"/>
        </w:rPr>
        <w:t>. Absent any Fraudulent Action, the indemnities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remedies of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6.09.       </w:t>
      </w:r>
      <w:r>
        <w:rPr>
          <w:rFonts w:ascii="Times New Roman" w:cs="Times New Roman" w:eastAsia="Times New Roman" w:hAnsi="Times New Roman"/>
          <w:sz w:val="18"/>
          <w:szCs w:val="18"/>
          <w:b w:val="1"/>
          <w:bCs w:val="1"/>
          <w:i w:val="1"/>
          <w:iCs w:val="1"/>
          <w:color w:val="auto"/>
        </w:rPr>
        <w:t>Mitigations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Upon making any payment to the Indemnified Party for any indemnification claim pursuant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6.10.       </w:t>
      </w:r>
      <w:r>
        <w:rPr>
          <w:rFonts w:ascii="Times New Roman" w:cs="Times New Roman" w:eastAsia="Times New Roman" w:hAnsi="Times New Roman"/>
          <w:sz w:val="18"/>
          <w:szCs w:val="18"/>
          <w:b w:val="1"/>
          <w:bCs w:val="1"/>
          <w:i w:val="1"/>
          <w:iCs w:val="1"/>
          <w:color w:val="auto"/>
        </w:rPr>
        <w:t>Indemnity Treatment</w:t>
      </w:r>
      <w:r>
        <w:rPr>
          <w:rFonts w:ascii="Times New Roman" w:cs="Times New Roman" w:eastAsia="Times New Roman" w:hAnsi="Times New Roman"/>
          <w:sz w:val="18"/>
          <w:szCs w:val="18"/>
          <w:color w:val="auto"/>
        </w:rPr>
        <w:t>. Any amount of indemnification payable pursuant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 the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be treated as an adjustment to the Purchase Price (as determined for all relevant Tax purposes).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7.01.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This Agreement may be terminated at any time prior to the Closing Date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Seller and Purchaser;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by either Party if the Closing has not occurred on or before June 30, 2024 (the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and the failure to reach the Closing Date was not caused by a breach of this Agreement by the terminating Party;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by Purchaser if there has been a breach by Seller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either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is a breach of Seller’s obligations to transfer the Acquired Interests at Closing in accordance with this Agreement;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end of such thirty (30) day period, Seller is endeavoring in good faith, and proceeding diligently, to cure such breach, Seller shall have an additional thirty (30) days in which to effect such cure; and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by Seller if there has been a breach by Purchaser of any representation, warranty, covenant or agreement contained in this Agreement that: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would result in a failure of a condition set forth in </w:t>
      </w:r>
      <w:r>
        <w:rPr>
          <w:rFonts w:ascii="Times New Roman" w:cs="Times New Roman" w:eastAsia="Times New Roman" w:hAnsi="Times New Roman"/>
          <w:sz w:val="18"/>
          <w:szCs w:val="18"/>
          <w:i w:val="1"/>
          <w:iCs w:val="1"/>
          <w:color w:val="auto"/>
        </w:rPr>
        <w:t>Section 4.01</w:t>
      </w:r>
      <w:r>
        <w:rPr>
          <w:rFonts w:ascii="Times New Roman" w:cs="Times New Roman" w:eastAsia="Times New Roman" w:hAnsi="Times New Roman"/>
          <w:sz w:val="18"/>
          <w:szCs w:val="18"/>
          <w:color w:val="auto"/>
        </w:rPr>
        <w:t>, as applicable;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such breach has not been cured, or by its nature cannot be cured, within thirty (30) days following written notification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end of such thirty (30) day period, Purchaser is endeavoring in good faith, and proceeding diligently, to cure such breach, Purchaser shall have an additional thirty (30) days in which to effect such cure.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7.02.       </w:t>
      </w:r>
      <w:r>
        <w:rPr>
          <w:rFonts w:ascii="Times New Roman" w:cs="Times New Roman" w:eastAsia="Times New Roman" w:hAnsi="Times New Roman"/>
          <w:sz w:val="18"/>
          <w:szCs w:val="18"/>
          <w:b w:val="1"/>
          <w:bCs w:val="1"/>
          <w:i w:val="1"/>
          <w:iCs w:val="1"/>
          <w:color w:val="auto"/>
        </w:rPr>
        <w:t>Effect of Termination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If this Agreement is validly terminated pursuant to </w:t>
      </w:r>
      <w:r>
        <w:rPr>
          <w:rFonts w:ascii="Times New Roman" w:cs="Times New Roman" w:eastAsia="Times New Roman" w:hAnsi="Times New Roman"/>
          <w:sz w:val="18"/>
          <w:szCs w:val="18"/>
          <w:i w:val="1"/>
          <w:iCs w:val="1"/>
          <w:color w:val="auto"/>
        </w:rPr>
        <w:t>Section 7.01</w:t>
      </w:r>
      <w:r>
        <w:rPr>
          <w:rFonts w:ascii="Times New Roman" w:cs="Times New Roman" w:eastAsia="Times New Roman" w:hAnsi="Times New Roman"/>
          <w:sz w:val="18"/>
          <w:szCs w:val="18"/>
          <w:color w:val="auto"/>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and the entirety of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color w:val="auto"/>
        </w:rPr>
        <w:t xml:space="preserve"> will continue to apply following any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i w:val="1"/>
          <w:iCs w:val="1"/>
          <w:color w:val="auto"/>
        </w:rPr>
        <w:t>Section 7.02</w:t>
      </w:r>
      <w:r>
        <w:rPr>
          <w:rFonts w:ascii="Times New Roman" w:cs="Times New Roman" w:eastAsia="Times New Roman" w:hAnsi="Times New Roman"/>
          <w:sz w:val="18"/>
          <w:szCs w:val="18"/>
          <w:color w:val="auto"/>
        </w:rPr>
        <w:t xml:space="preserve"> shall release any Party from liability for any breach of this Agreement by such Party prior to the termination of this Agreement (and any attempted termination by the breaching Party shall be void).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Upon termination of this Agreement by a Party for any reason: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 w:cs="Times New Roman" w:eastAsia="Times New Roman" w:hAnsi="Times New Roman"/>
          <w:sz w:val="18"/>
          <w:szCs w:val="18"/>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8.06</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8.01.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notices, requests and other communications hereunder must be in writing and will be deemed to have been duly given only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personally, by email, by reputable national overnight courier service or by registered or certified mail (postage prepaid) to the Parties at the following addresses or email addresses, as applicable: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3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If to Purchaser, to:</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VP-Arica Parent Holdco LLC</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 Clearway Energy, Inc.</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300 Carnegie Center Drive, Suite 300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Princeton, NJ 08540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Attn: [***]</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 [***]</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If to Seller, to:</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VP-Arica CE Seller LLC</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Attention: [***]</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 [***]</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With a copy to:</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VP-Arica CE Seller LLC</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Attention: [***]</w:t>
            </w:r>
          </w:p>
        </w:tc>
        <w:tc>
          <w:tcPr>
            <w:tcW w:w="0" w:type="dxa"/>
            <w:vAlign w:val="bottom"/>
          </w:tcPr>
          <w:p>
            <w:pPr>
              <w:spacing w:after="0"/>
              <w:rPr>
                <w:sz w:val="1"/>
                <w:szCs w:val="1"/>
                <w:color w:val="auto"/>
              </w:rPr>
            </w:pPr>
          </w:p>
        </w:tc>
      </w:tr>
      <w:tr>
        <w:trPr>
          <w:trHeight w:val="234"/>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 [***]</w:t>
            </w:r>
          </w:p>
        </w:tc>
        <w:tc>
          <w:tcPr>
            <w:tcW w:w="0" w:type="dxa"/>
            <w:vAlign w:val="bottom"/>
          </w:tcPr>
          <w:p>
            <w:pPr>
              <w:spacing w:after="0"/>
              <w:rPr>
                <w:sz w:val="1"/>
                <w:szCs w:val="1"/>
                <w:color w:val="auto"/>
              </w:rPr>
            </w:pPr>
          </w:p>
        </w:tc>
      </w:tr>
      <w:tr>
        <w:trPr>
          <w:trHeight w:val="216"/>
        </w:trPr>
        <w:tc>
          <w:tcPr>
            <w:tcW w:w="3000" w:type="dxa"/>
            <w:vAlign w:val="bottom"/>
            <w:vMerge w:val="continue"/>
          </w:tcPr>
          <w:p>
            <w:pPr>
              <w:spacing w:after="0"/>
              <w:rPr>
                <w:sz w:val="18"/>
                <w:szCs w:val="18"/>
                <w:color w:val="auto"/>
              </w:rPr>
            </w:pPr>
          </w:p>
        </w:tc>
        <w:tc>
          <w:tcPr>
            <w:tcW w:w="8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00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Notices, requests and other communications will be deemed given upon the first to occur of such item having been: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delivered personally (or refusal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delivery)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xml:space="preserve">) delivered by confirmed email transmission to the email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delivered (or refusal of such delivery) by registered or certified mail (postage prepaid) or by reputable national overnight courier service in the manner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described above to the address provided in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xml:space="preserve"> (in each case regardless of whether such notice, request or other communication is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Person to whom a copy of such notice, request or other communication is to be delivered pursuant to this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Any Party from time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may change its address, email address or other information for the purpose of notices to that Party by giving notice specifying such change to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8.02.       </w:t>
      </w: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between the Parties with respect to the subject matter hereof, and contains the entire agreement between the Parties with respect to the subject matter 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8.03.       </w:t>
      </w:r>
      <w:r>
        <w:rPr>
          <w:rFonts w:ascii="Times New Roman" w:cs="Times New Roman" w:eastAsia="Times New Roman" w:hAnsi="Times New Roman"/>
          <w:sz w:val="18"/>
          <w:szCs w:val="18"/>
          <w:b w:val="1"/>
          <w:bCs w:val="1"/>
          <w:i w:val="1"/>
          <w:iCs w:val="1"/>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8.04.       </w:t>
      </w:r>
      <w:r>
        <w:rPr>
          <w:rFonts w:ascii="Times New Roman" w:cs="Times New Roman" w:eastAsia="Times New Roman" w:hAnsi="Times New Roman"/>
          <w:sz w:val="18"/>
          <w:szCs w:val="18"/>
          <w:b w:val="1"/>
          <w:bCs w:val="1"/>
          <w:i w:val="1"/>
          <w:iCs w:val="1"/>
          <w:color w:val="auto"/>
        </w:rPr>
        <w:t>Time of the Essence</w:t>
      </w:r>
      <w:r>
        <w:rPr>
          <w:rFonts w:ascii="Times New Roman" w:cs="Times New Roman" w:eastAsia="Times New Roman" w:hAnsi="Times New Roman"/>
          <w:sz w:val="18"/>
          <w:szCs w:val="18"/>
          <w:color w:val="auto"/>
        </w:rPr>
        <w:t>. Time is of the essence with regard to all duties and time periods set forth in this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8.05.       </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will pay its own costs and expenses incurred in connection with the negotiation, execution and performance of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8.06.       </w:t>
      </w:r>
      <w:r>
        <w:rPr>
          <w:rFonts w:ascii="Times New Roman" w:cs="Times New Roman" w:eastAsia="Times New Roman" w:hAnsi="Times New Roman"/>
          <w:sz w:val="18"/>
          <w:szCs w:val="18"/>
          <w:b w:val="1"/>
          <w:bCs w:val="1"/>
          <w:i w:val="1"/>
          <w:iCs w:val="1"/>
          <w:color w:val="auto"/>
        </w:rPr>
        <w:t>Confidentiality; Disclosures</w:t>
      </w:r>
      <w:r>
        <w:rPr>
          <w:rFonts w:ascii="Times New Roman" w:cs="Times New Roman" w:eastAsia="Times New Roman" w:hAnsi="Times New Roman"/>
          <w:sz w:val="18"/>
          <w:szCs w:val="18"/>
          <w:color w:val="auto"/>
        </w:rPr>
        <w:t>. This Agreement is confidential, and neither Party shall disclose the terms and conditions of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8.07.       </w:t>
      </w: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 but no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8.08.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This Agreement may be amended, supplemented or modified only by a written instrument duly executed by or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8.09.       </w:t>
      </w:r>
      <w:r>
        <w:rPr>
          <w:rFonts w:ascii="Times New Roman" w:cs="Times New Roman" w:eastAsia="Times New Roman" w:hAnsi="Times New Roman"/>
          <w:sz w:val="18"/>
          <w:szCs w:val="18"/>
          <w:b w:val="1"/>
          <w:bCs w:val="1"/>
          <w:i w:val="1"/>
          <w:iCs w:val="1"/>
          <w:color w:val="auto"/>
        </w:rPr>
        <w:t>No Third Party Beneficiary</w:t>
      </w:r>
      <w:r>
        <w:rPr>
          <w:rFonts w:ascii="Times New Roman" w:cs="Times New Roman" w:eastAsia="Times New Roman" w:hAnsi="Times New Roman"/>
          <w:sz w:val="18"/>
          <w:szCs w:val="18"/>
          <w:color w:val="auto"/>
        </w:rPr>
        <w:t>. The terms and provisions of this Agreement are intended solely for the benefit of each Party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8.10.       </w:t>
      </w: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such Party may withhold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Purchaser may assign this Agreement, including the right to acquire the Acquired Interests, without the prior written consent of Seller, to: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any Affiliate of Purchaser, or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any financial institution providing purchase money or other financing to Purchaser from time to time as collateral security for such financing, in each case so long as Purchaser remains fully liable for its obligations under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8.11.       </w:t>
      </w: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or obligations of any Party under this Agreement shall not be materially and adversely affected thereby: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such provision shall be fully severable;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this Agreement shall be construed and enforced as if such illegal, invalid or unenforceable provision had never comprised a part hereof; and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the remaining provisions of this Agreement shall remain in full force and effect and shall not be affected by the illegal, invalid or unenforceable provision or by its severance here from.</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8.12.       </w:t>
      </w: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THIS AGREEMENT AND ALL DISPUTES AND CONTROVERSIES ARISING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ALL RESPECTS IN ACCORDANCE WITH THE LAWS OF THE STATE OF NEW YORK WITHOUT GIVING EFFECT TO THE CONFLICTS OF LAWS PRINCIPLES THEREOF EXCEPT FOR SECTIONS 5-1401 AND 5-1402 OF THE NEW YORK GENERAL OBLIGATIONS LAW.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8.13.       </w:t>
      </w:r>
      <w:r>
        <w:rPr>
          <w:rFonts w:ascii="Times New Roman" w:cs="Times New Roman" w:eastAsia="Times New Roman" w:hAnsi="Times New Roman"/>
          <w:sz w:val="18"/>
          <w:szCs w:val="18"/>
          <w:b w:val="1"/>
          <w:bCs w:val="1"/>
          <w:i w:val="1"/>
          <w:iCs w:val="1"/>
          <w:color w:val="auto"/>
        </w:rPr>
        <w:t>Consent to Jurisdiction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Party hereto irrevocably and unconditionally waives, to the fullest extent it may legally and effectively do so: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(i)                 any objection which it may now or hereafter have to the laying of venue of any Action or Proceeding arising out of or relating to this Agreement or any related matter in any New York state or federal court located in New York County; 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defense of an inconvenient forum to the maintenance of such Action or Proceeding in any such court.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Each Party hereto irrevocably consents to service of process by registered mail, return receipt requested, as provided in </w:t>
      </w:r>
      <w:r>
        <w:rPr>
          <w:rFonts w:ascii="Times New Roman" w:cs="Times New Roman" w:eastAsia="Times New Roman" w:hAnsi="Times New Roman"/>
          <w:sz w:val="18"/>
          <w:szCs w:val="18"/>
          <w:i w:val="1"/>
          <w:iCs w:val="1"/>
          <w:color w:val="auto"/>
        </w:rPr>
        <w:t>Section 8.01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8.14.       </w:t>
      </w: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BY JURY IN ANY LEGAL ACTION TO ENFORCE OR INTERPRET THE PROVISIONS OF THIS AGREEMENT OR THAT OTHERWISE RELATES TO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8.15.       </w:t>
      </w:r>
      <w:r>
        <w:rPr>
          <w:rFonts w:ascii="Times New Roman" w:cs="Times New Roman" w:eastAsia="Times New Roman" w:hAnsi="Times New Roman"/>
          <w:sz w:val="18"/>
          <w:szCs w:val="18"/>
          <w:b w:val="1"/>
          <w:bCs w:val="1"/>
          <w:i w:val="1"/>
          <w:iCs w:val="1"/>
          <w:color w:val="auto"/>
        </w:rPr>
        <w:t>Limitation on Certain Damages</w:t>
      </w:r>
      <w:r>
        <w:rPr>
          <w:rFonts w:ascii="Times New Roman" w:cs="Times New Roman" w:eastAsia="Times New Roman" w:hAnsi="Times New Roman"/>
          <w:sz w:val="18"/>
          <w:szCs w:val="18"/>
          <w:color w:val="auto"/>
        </w:rPr>
        <w:t>. NOTWITHSTANDING ANYTHING IN THIS AGREEMENT TO THE CONTRARY, NO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LIABLE TO ANY OTHER PARTY FOR ANY CONSEQUENTIAL, SPECIAL, INDIRECT, SPECULATIVE, EXEMPLARY, OR PUNITIVE DAMAGES (COLLECTIVELY, “</w:t>
      </w:r>
      <w:r>
        <w:rPr>
          <w:rFonts w:ascii="Times New Roman" w:cs="Times New Roman" w:eastAsia="Times New Roman" w:hAnsi="Times New Roman"/>
          <w:sz w:val="18"/>
          <w:szCs w:val="18"/>
          <w:i w:val="1"/>
          <w:iCs w:val="1"/>
          <w:color w:val="auto"/>
        </w:rPr>
        <w:t>CONSEQUENTIAL DAMAGES</w:t>
      </w:r>
      <w:r>
        <w:rPr>
          <w:rFonts w:ascii="Times New Roman" w:cs="Times New Roman" w:eastAsia="Times New Roman" w:hAnsi="Times New Roman"/>
          <w:sz w:val="18"/>
          <w:szCs w:val="18"/>
          <w:color w:val="auto"/>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LOSSES ARISING OUT OF THIRD PARTY CLAIMS FOR WHICH A PARTY IS ENTITLED TO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SHALL NOT CONSTITUTE CONSEQUENTIAL DAMAGES. FOR THE AVOIDANCE OF DOUBT, AN ACTION FOR THE PAYMENT OF THE PURCHASE PRICE SHALL NOT BE CONSIDERED CONSEQUENTIAL DAMAGES.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8.16.       </w:t>
      </w:r>
      <w:r>
        <w:rPr>
          <w:rFonts w:ascii="Times New Roman" w:cs="Times New Roman" w:eastAsia="Times New Roman" w:hAnsi="Times New Roman"/>
          <w:sz w:val="18"/>
          <w:szCs w:val="18"/>
          <w:b w:val="1"/>
          <w:bCs w:val="1"/>
          <w:i w:val="1"/>
          <w:iCs w:val="1"/>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8.17.       </w:t>
      </w:r>
      <w:r>
        <w:rPr>
          <w:rFonts w:ascii="Times New Roman" w:cs="Times New Roman" w:eastAsia="Times New Roman" w:hAnsi="Times New Roman"/>
          <w:sz w:val="18"/>
          <w:szCs w:val="18"/>
          <w:b w:val="1"/>
          <w:bCs w:val="1"/>
          <w:i w:val="1"/>
          <w:iCs w:val="1"/>
          <w:color w:val="auto"/>
        </w:rPr>
        <w:t>PDF Signature; 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by PDF signature in any number of counterparts, each of which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but all of which together will constitute one and the same instrument.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have caused this Membership Interest Purchase Agreement to be executed and delivered by their duly authorized officers as of the date first above written.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5020" w:type="dxa"/>
            <w:vAlign w:val="bottom"/>
          </w:tcPr>
          <w:p>
            <w:pPr>
              <w:spacing w:after="0"/>
              <w:rPr>
                <w:sz w:val="17"/>
                <w:szCs w:val="17"/>
                <w:color w:val="auto"/>
              </w:rPr>
            </w:pPr>
          </w:p>
        </w:tc>
      </w:t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VP-ARICA CE SELLER LLC,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Craig Cornelius</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2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Name: Craig Cornelius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tcPr>
          <w:p>
            <w:pPr>
              <w:spacing w:after="0"/>
              <w:rPr>
                <w:sz w:val="20"/>
                <w:szCs w:val="20"/>
                <w:color w:val="auto"/>
              </w:rPr>
            </w:pPr>
          </w:p>
        </w:tc>
      </w:tr>
    </w:tbl>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Lorax – CWEN MIPSA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0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3"/>
          </w:tcPr>
          <w:p>
            <w:pPr>
              <w:ind w:left="366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0" w:type="dxa"/>
            <w:vAlign w:val="bottom"/>
          </w:tcPr>
          <w:p>
            <w:pPr>
              <w:spacing w:after="0"/>
              <w:rPr>
                <w:sz w:val="1"/>
                <w:szCs w:val="1"/>
                <w:color w:val="auto"/>
              </w:rPr>
            </w:pP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3"/>
          </w:tcPr>
          <w:p>
            <w:pPr>
              <w:ind w:left="3660"/>
              <w:spacing w:after="0"/>
              <w:rPr>
                <w:sz w:val="20"/>
                <w:szCs w:val="20"/>
                <w:color w:val="auto"/>
              </w:rPr>
            </w:pPr>
            <w:r>
              <w:rPr>
                <w:rFonts w:ascii="Times New Roman" w:cs="Times New Roman" w:eastAsia="Times New Roman" w:hAnsi="Times New Roman"/>
                <w:sz w:val="18"/>
                <w:szCs w:val="18"/>
                <w:b w:val="1"/>
                <w:bCs w:val="1"/>
                <w:color w:val="auto"/>
              </w:rPr>
              <w:t>VP-ARICA PARENT HOLDCO LLC,</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3"/>
          </w:tcPr>
          <w:p>
            <w:pPr>
              <w:ind w:left="3660"/>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By:  </w:t>
            </w: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Christopher Sotos</w:t>
            </w:r>
          </w:p>
        </w:tc>
        <w:tc>
          <w:tcPr>
            <w:tcW w:w="0" w:type="dxa"/>
            <w:vAlign w:val="bottom"/>
          </w:tcPr>
          <w:p>
            <w:pPr>
              <w:spacing w:after="0"/>
              <w:rPr>
                <w:sz w:val="1"/>
                <w:szCs w:val="1"/>
                <w:color w:val="auto"/>
              </w:rPr>
            </w:pP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08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 Christopher Sotos</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 President</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3"/>
            <w:vMerge w:val="restart"/>
          </w:tcPr>
          <w:p>
            <w:pPr>
              <w:ind w:left="2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Lorax – CWEN MIPSA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vMerge w:val="continue"/>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upperLetter"/>
      <w:start w:val="35"/>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2022-12-29T15:23:51Z</dcterms:created>
  <dcterms:modified xsi:type="dcterms:W3CDTF">2022-12-29T15:23:51Z</dcterms:modified>
</cp:coreProperties>
</file>