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118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8,674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1,118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88,067</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4,127 dividend equivalent rights that may only be settled in Class A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25,275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2025-12-03T15:13:33Z</dcterms:created>
  <dcterms:modified xsi:type="dcterms:W3CDTF">2025-12-03T15:13:33Z</dcterms:modified>
</cp:coreProperties>
</file>