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300 CARNEGIE CENTER</w:t>
            </w:r>
          </w:p>
        </w:tc>
        <w:tc>
          <w:tcPr>
            <w:tcW w:w="14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206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15,196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1,317 dividend equivalent rights that may only be settled in Class C Common Stock. There has been a de minimus adjustment of 2 share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2024-12-04T16:35:38Z</dcterms:created>
  <dcterms:modified xsi:type="dcterms:W3CDTF">2024-12-04T16:35:38Z</dcterms:modified>
</cp:coreProperties>
</file>