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3,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20" w:space="720"/>
            <w:col w:w="2840" w:space="720"/>
            <w:col w:w="3040"/>
          </w:cols>
          <w:pgMar w:left="320" w:top="754" w:right="33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2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32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320" w:type="dxa"/>
            <w:vAlign w:val="bottom"/>
          </w:tcPr>
          <w:p>
            <w:pPr>
              <w:jc w:val="center"/>
              <w:ind w:left="90"/>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2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CWEN.A</w:t>
            </w:r>
          </w:p>
        </w:tc>
        <w:tc>
          <w:tcPr>
            <w:tcW w:w="4220" w:type="dxa"/>
            <w:vAlign w:val="bottom"/>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New York Stock Exchange</w:t>
            </w:r>
          </w:p>
        </w:tc>
      </w:tr>
      <w:tr>
        <w:trPr>
          <w:trHeight w:val="234"/>
        </w:trPr>
        <w:tc>
          <w:tcPr>
            <w:tcW w:w="43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Class C Common Stock, par value $0.01</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CWEN</w:t>
            </w:r>
          </w:p>
        </w:tc>
        <w:tc>
          <w:tcPr>
            <w:tcW w:w="422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280"/>
        <w:spacing w:after="0" w:line="207" w:lineRule="exact"/>
        <w:tabs>
          <w:tab w:leader="none" w:pos="104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3, 2022, Sarah Rubenstein was appointed as the principal financial officer for Clearway Energy, Inc. (the “Company”). Ms. Rubenstein currently serves as the Senior Vice President and Chief Accounting Officer for the Company and as the Company’s principal accounting officer.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Ms. Rubenstein has served as Vice President, Accounting and Controller for the Company since November 2, 2020, and was promoted to Senior Vice President and Chief Accounting Officer in January 2022. Ms. Rubenstein previously served as Assistant Controller of the Company since August 2018, where she was responsible for managing corporate accounting and financial reporting activities. From 2012 to August 2018, Ms. Rubenstein served as Director of Accounting Research and Financial Reporting at NRG Energy, Inc. In prior roles, Ms. Rubenstein served as Director of Finance at EPV Solar, Inc. and Senior Director of Financial Reporting at Warner Music Group. Ms. Rubenstein began her career as an auditor with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2022-08-09T17:10:17Z</dcterms:created>
  <dcterms:modified xsi:type="dcterms:W3CDTF">2022-08-09T17:10:17Z</dcterms:modified>
</cp:coreProperties>
</file>