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60"/>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60" w:hanging="56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180" w:hanging="533"/>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60" w:hanging="560"/>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151765</wp:posOffset>
            </wp:positionV>
            <wp:extent cx="6454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-130175</wp:posOffset>
            </wp:positionV>
            <wp:extent cx="6454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-413385</wp:posOffset>
            </wp:positionV>
            <wp:extent cx="645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-695960</wp:posOffset>
            </wp:positionV>
            <wp:extent cx="6454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-1381760</wp:posOffset>
            </wp:positionV>
            <wp:extent cx="643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-1664970</wp:posOffset>
            </wp:positionV>
            <wp:extent cx="643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-1947545</wp:posOffset>
            </wp:positionV>
            <wp:extent cx="6437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-2367915</wp:posOffset>
            </wp:positionV>
            <wp:extent cx="6437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-2650490</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40" w:top="441"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t>The following press release was issued by Clearway Energy, Inc. on 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44284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Clearway Energy, Inc. Announces Change to Virtual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2020 Annual Meeting of Stockholders</w:t>
      </w:r>
    </w:p>
    <w:p>
      <w:pPr>
        <w:spacing w:after="0" w:line="22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PRINCETON, N.J; March 26, 2020 — Clearway Energy, Inc. (NYSE: CWEN, CWEN.A) (the “Company” or “Clearway Energy”) today announced that, due to the emerging public health impact of the COVID-19 (Coronavirus) pandemic, the location of the Company’s 2020 annual meeting of stockholders (the “Annual Meeting”) has been changed from an in-person meeting to a virtual meeting. As previously announced, the Annual Meeting will still be held at 9:00 a.m., Eastern Time, on Thursday, April 30, 2020, but will be held only in a virtual meeting format.</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March 24, 2020, the Company’s Board of Directors (the “Board”) approved the change to the location and format of the Annual Meeting in support of the health and well-being of the Company’s employees, stockholders and other associates, as well as the related protocols that have been or may be imposed by federal, state and local governments.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Stockholders of record at the close of business on March 4, 2020 will be able to access the Annual Meeting webcast, ask questions and (for those who were intending to vote in person) vote online at www.virtualshareholdermeeting.com/CWEN2020 by entering their 16-digit control number provided on their proxy card. This website also will contain instructions to participate in the virtual Annual Meeting. Stockholders who do not intend to vote at the virtual Annual Meeting may continue to vote at www.proxyvote.com until 11:59 p.m. Eastern Time on April 29, 2020 in accordance with the instructions in the Company’s proxy materials.</w:t>
      </w:r>
    </w:p>
    <w:p>
      <w:pPr>
        <w:spacing w:after="0" w:line="18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To access the Company’s Notice of Annual Meeting of Stockholders and Proxy Statement, as filed with the Securities and Exchange Commission on March 17, 2020, please visit the Company’s website at www.clearwayenergy.com under the Featured Reports heading.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“outlook,” “believe” and similar terms. Although Clearway Energy believes that the expectations are reasonable, it can give no assurance that these expectations will prove to be correct, and actual results may vary materially.</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akil.marsh@clearwayenergy.com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media@clearwayenergy.com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60"/>
      </w:cols>
      <w:pgMar w:left="320" w:top="33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2020-03-26T06:38:59Z</dcterms:created>
  <dcterms:modified xsi:type="dcterms:W3CDTF">2020-03-26T06:38:59Z</dcterms:modified>
</cp:coreProperties>
</file>