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Global Infrastructure Investors III, LLC</w:t>
        </w:r>
      </w:hyperlink>
    </w:p>
    <w:p>
      <w:pPr>
        <w:spacing w:after="0" w:line="34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780"/>
        <w:spacing w:after="0" w:line="331" w:lineRule="auto"/>
        <w:rPr>
          <w:sz w:val="20"/>
          <w:szCs w:val="20"/>
          <w:color w:val="auto"/>
        </w:rPr>
      </w:pPr>
      <w:r>
        <w:rPr>
          <w:rFonts w:ascii="Arial" w:cs="Arial" w:eastAsia="Arial" w:hAnsi="Arial"/>
          <w:sz w:val="18"/>
          <w:szCs w:val="18"/>
          <w:color w:val="0000FF"/>
        </w:rPr>
        <w:t>1345 AVENUE OF THE AMERICAS 30TH FLOOR</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9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316"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580" w:space="26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80"/>
              <w:spacing w:after="0"/>
              <w:rPr>
                <w:sz w:val="20"/>
                <w:szCs w:val="20"/>
                <w:color w:val="auto"/>
              </w:rPr>
            </w:pPr>
            <w:r>
              <w:rPr>
                <w:rFonts w:ascii="Arial" w:cs="Arial" w:eastAsia="Arial" w:hAnsi="Arial"/>
                <w:sz w:val="18"/>
                <w:szCs w:val="18"/>
                <w:color w:val="0000FF"/>
              </w:rPr>
              <w:t>06/21/2023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426</w:t>
            </w:r>
          </w:p>
        </w:tc>
        <w:tc>
          <w:tcPr>
            <w:tcW w:w="40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60" w:type="dxa"/>
            <w:vAlign w:val="bottom"/>
            <w:gridSpan w:val="2"/>
            <w:vMerge w:val="restart"/>
          </w:tcPr>
          <w:p>
            <w:pPr>
              <w:ind w:left="460"/>
              <w:spacing w:after="0"/>
              <w:rPr>
                <w:sz w:val="20"/>
                <w:szCs w:val="20"/>
                <w:color w:val="auto"/>
              </w:rPr>
            </w:pPr>
            <w:r>
              <w:rPr>
                <w:rFonts w:ascii="Arial" w:cs="Arial" w:eastAsia="Arial" w:hAnsi="Arial"/>
                <w:sz w:val="18"/>
                <w:szCs w:val="18"/>
                <w:color w:val="0000FF"/>
              </w:rPr>
              <w:t>71,778</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80"/>
              <w:spacing w:after="0"/>
              <w:rPr>
                <w:sz w:val="20"/>
                <w:szCs w:val="20"/>
                <w:color w:val="auto"/>
              </w:rPr>
            </w:pPr>
            <w:r>
              <w:rPr>
                <w:rFonts w:ascii="Arial" w:cs="Arial" w:eastAsia="Arial" w:hAnsi="Arial"/>
                <w:sz w:val="18"/>
                <w:szCs w:val="18"/>
                <w:color w:val="0000FF"/>
              </w:rPr>
              <w:t>06/23/2023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958</w:t>
            </w:r>
          </w:p>
        </w:tc>
        <w:tc>
          <w:tcPr>
            <w:tcW w:w="40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60" w:type="dxa"/>
            <w:vAlign w:val="bottom"/>
            <w:gridSpan w:val="2"/>
            <w:vMerge w:val="restart"/>
          </w:tcPr>
          <w:p>
            <w:pPr>
              <w:ind w:left="460"/>
              <w:spacing w:after="0"/>
              <w:rPr>
                <w:sz w:val="20"/>
                <w:szCs w:val="20"/>
                <w:color w:val="auto"/>
              </w:rPr>
            </w:pPr>
            <w:r>
              <w:rPr>
                <w:rFonts w:ascii="Arial" w:cs="Arial" w:eastAsia="Arial" w:hAnsi="Arial"/>
                <w:sz w:val="18"/>
                <w:szCs w:val="18"/>
                <w:color w:val="0000FF"/>
              </w:rPr>
              <w:t>72,736</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0" w:type="dxa"/>
            <w:vAlign w:val="bottom"/>
            <w:gridSpan w:val="11"/>
          </w:tcPr>
          <w:p>
            <w:pPr>
              <w:jc w:val="center"/>
              <w:ind w:right="4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Global Infrastructure Investors III, LLC</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-4389755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1345 AVENUE OF THE AMERICAS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30TH FLOOR</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0"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10105</w:t>
      </w:r>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tcBorders>
              <w:right w:val="single" w:sz="8" w:color="808080"/>
            </w:tcBorders>
            <w:gridSpan w:val="2"/>
          </w:tcPr>
          <w:p>
            <w:pPr>
              <w:ind w:left="60"/>
              <w:spacing w:after="0"/>
              <w:rPr>
                <w:sz w:val="20"/>
                <w:szCs w:val="20"/>
                <w:color w:val="auto"/>
              </w:rPr>
            </w:pPr>
            <w:r>
              <w:rPr>
                <w:rFonts w:ascii="Arial" w:cs="Arial" w:eastAsia="Arial" w:hAnsi="Arial"/>
                <w:sz w:val="14"/>
                <w:szCs w:val="14"/>
                <w:color w:val="auto"/>
              </w:rPr>
              <w:t>(Zip)</w:t>
            </w:r>
          </w:p>
        </w:tc>
      </w:tr>
      <w:tr>
        <w:trPr>
          <w:trHeight w:val="143"/>
        </w:trPr>
        <w:tc>
          <w:tcPr>
            <w:tcW w:w="10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gridSpan w:val="2"/>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808080"/>
            </w:tcBorders>
          </w:tcPr>
          <w:p>
            <w:pPr>
              <w:spacing w:after="0"/>
              <w:rPr>
                <w:sz w:val="12"/>
                <w:szCs w:val="12"/>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Zephyr Holdings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7498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8445" cy="7498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GIP III Zephyr Midco Holdings, L.P.</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180"/>
              <w:spacing w:after="0"/>
              <w:rPr>
                <w:sz w:val="20"/>
                <w:szCs w:val="20"/>
                <w:color w:val="auto"/>
              </w:rPr>
            </w:pPr>
            <w:r>
              <w:rPr>
                <w:rFonts w:ascii="Arial" w:cs="Arial" w:eastAsia="Arial" w:hAnsi="Arial"/>
                <w:sz w:val="14"/>
                <w:szCs w:val="14"/>
                <w:color w:val="auto"/>
              </w:rPr>
              <w:t>(First)</w:t>
            </w:r>
          </w:p>
        </w:tc>
        <w:tc>
          <w:tcPr>
            <w:tcW w:w="142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180"/>
              <w:spacing w:after="0"/>
              <w:rPr>
                <w:sz w:val="20"/>
                <w:szCs w:val="20"/>
                <w:color w:val="auto"/>
              </w:rPr>
            </w:pPr>
            <w:r>
              <w:rPr>
                <w:rFonts w:ascii="Arial" w:cs="Arial" w:eastAsia="Arial" w:hAnsi="Arial"/>
                <w:sz w:val="14"/>
                <w:szCs w:val="14"/>
                <w:color w:val="auto"/>
              </w:rPr>
              <w:t>(State)</w:t>
            </w:r>
          </w:p>
        </w:tc>
        <w:tc>
          <w:tcPr>
            <w:tcW w:w="142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GIP III Zephyr Acquisition Partners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6"/>
              </w:rPr>
            </w:pPr>
            <w:hyperlink r:id="rId20">
              <w:r>
                <w:rPr>
                  <w:rFonts w:ascii="Arial" w:cs="Arial" w:eastAsia="Arial" w:hAnsi="Arial"/>
                  <w:sz w:val="22"/>
                  <w:szCs w:val="22"/>
                  <w:color w:val="0000EE"/>
                  <w:w w:val="96"/>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2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9" w:lineRule="exact"/>
        <w:rPr>
          <w:rFonts w:ascii="Arial" w:cs="Arial" w:eastAsia="Arial" w:hAnsi="Arial"/>
          <w:sz w:val="12"/>
          <w:szCs w:val="12"/>
          <w:color w:val="008000"/>
        </w:rPr>
      </w:pPr>
    </w:p>
    <w:p>
      <w:pPr>
        <w:ind w:left="20" w:right="60" w:firstLine="9"/>
        <w:spacing w:after="0" w:line="233" w:lineRule="auto"/>
        <w:tabs>
          <w:tab w:leader="none" w:pos="148"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1" w:lineRule="exact"/>
        <w:rPr>
          <w:rFonts w:ascii="Arial" w:cs="Arial" w:eastAsia="Arial" w:hAnsi="Arial"/>
          <w:sz w:val="14"/>
          <w:szCs w:val="14"/>
          <w:color w:val="008000"/>
        </w:rPr>
      </w:pPr>
    </w:p>
    <w:p>
      <w:pPr>
        <w:jc w:val="both"/>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40" w:right="539" w:bottom="0"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86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35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15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9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2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2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8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ectPr>
          <w:pgSz w:w="11900" w:h="16838" w:orient="portrait"/>
          <w:cols w:equalWidth="0" w:num="2">
            <w:col w:w="8680" w:space="80"/>
            <w:col w:w="2120"/>
          </w:cols>
          <w:pgMar w:left="480" w:top="140"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8"/>
          <w:szCs w:val="18"/>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81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39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77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93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11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218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3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77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80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9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7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1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03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80" w:space="60"/>
            <w:col w:w="1580"/>
          </w:cols>
          <w:pgMar w:left="500" w:top="131" w:right="1079" w:bottom="1440" w:gutter="0" w:footer="0" w:header="0"/>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1"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2023-06-23T15:39:26Z</dcterms:created>
  <dcterms:modified xsi:type="dcterms:W3CDTF">2023-06-23T15:39:26Z</dcterms:modified>
</cp:coreProperties>
</file>