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spacing w:after="0"/>
              <w:rPr>
                <w:rFonts w:ascii="Arial" w:cs="Arial" w:eastAsia="Arial" w:hAnsi="Arial"/>
                <w:sz w:val="22"/>
                <w:szCs w:val="22"/>
                <w:color w:val="0000EE"/>
                <w:w w:val="93"/>
              </w:rPr>
            </w:pPr>
            <w:hyperlink r:id="rId12">
              <w:r>
                <w:rPr>
                  <w:rFonts w:ascii="Arial" w:cs="Arial" w:eastAsia="Arial" w:hAnsi="Arial"/>
                  <w:sz w:val="22"/>
                  <w:szCs w:val="22"/>
                  <w:color w:val="0000EE"/>
                  <w:w w:val="93"/>
                </w:rPr>
                <w:t>Ford Brian R.</w:t>
              </w:r>
            </w:hyperlink>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CLEARWAY ENERGY, INC.</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03/02/2020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Arial" w:cs="Arial" w:eastAsia="Arial" w:hAnsi="Arial"/>
                <w:sz w:val="18"/>
                <w:szCs w:val="18"/>
                <w:color w:val="0000FF"/>
              </w:rPr>
              <w:t>300 CARNEGIE CENTER, SUITE 300</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PRINCETON</w:t>
            </w:r>
          </w:p>
        </w:tc>
        <w:tc>
          <w:tcPr>
            <w:tcW w:w="260" w:type="dxa"/>
            <w:vAlign w:val="bottom"/>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22"/>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5"/>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A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03/02/2020</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jc w:val="right"/>
              <w:ind w:right="10"/>
              <w:spacing w:after="0"/>
              <w:rPr>
                <w:sz w:val="20"/>
                <w:szCs w:val="20"/>
                <w:color w:val="auto"/>
              </w:rPr>
            </w:pPr>
            <w:r>
              <w:rPr>
                <w:rFonts w:ascii="Arial" w:cs="Arial" w:eastAsia="Arial" w:hAnsi="Arial"/>
                <w:sz w:val="18"/>
                <w:szCs w:val="18"/>
                <w:color w:val="0000FF"/>
              </w:rPr>
              <w:t>63</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jc w:val="center"/>
              <w:ind w:right="319"/>
              <w:spacing w:after="0"/>
              <w:rPr>
                <w:sz w:val="20"/>
                <w:szCs w:val="20"/>
                <w:color w:val="auto"/>
              </w:rPr>
            </w:pPr>
            <w:r>
              <w:rPr>
                <w:rFonts w:ascii="Arial" w:cs="Arial" w:eastAsia="Arial" w:hAnsi="Arial"/>
                <w:sz w:val="18"/>
                <w:szCs w:val="18"/>
                <w:color w:val="0000FF"/>
              </w:rPr>
              <w:t>7,340</w:t>
            </w:r>
            <w:r>
              <w:rPr>
                <w:rFonts w:ascii="Arial" w:cs="Arial" w:eastAsia="Arial" w:hAnsi="Arial"/>
                <w:sz w:val="22"/>
                <w:szCs w:val="22"/>
                <w:color w:val="008000"/>
                <w:vertAlign w:val="superscript"/>
              </w:rPr>
              <w:t>(2)</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190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03/02/2020</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0000FF"/>
              </w:rPr>
              <w:t>364</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jc w:val="center"/>
              <w:ind w:right="259"/>
              <w:spacing w:after="0"/>
              <w:rPr>
                <w:sz w:val="20"/>
                <w:szCs w:val="20"/>
                <w:color w:val="auto"/>
              </w:rPr>
            </w:pPr>
            <w:r>
              <w:rPr>
                <w:rFonts w:ascii="Arial" w:cs="Arial" w:eastAsia="Arial" w:hAnsi="Arial"/>
                <w:sz w:val="18"/>
                <w:szCs w:val="18"/>
                <w:color w:val="0000FF"/>
              </w:rPr>
              <w:t>38,879</w:t>
            </w:r>
            <w:r>
              <w:rPr>
                <w:rFonts w:ascii="Arial" w:cs="Arial" w:eastAsia="Arial" w:hAnsi="Arial"/>
                <w:sz w:val="22"/>
                <w:szCs w:val="22"/>
                <w:color w:val="008000"/>
                <w:vertAlign w:val="superscript"/>
              </w:rPr>
              <w:t>(3)</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21"/>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7"/>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1,793 dividend equivalent rights that may only be settled in Class A Common Stock.</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6,183 dividend equivalent rights that may only be settled in Class C Common Stock.</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03/04/2020</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8874"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2020-03-04T15:46:47Z</dcterms:created>
  <dcterms:modified xsi:type="dcterms:W3CDTF">2020-03-04T15:46:47Z</dcterms:modified>
</cp:coreProperties>
</file>