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963"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9"/>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3"/>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restart"/>
          </w:tcPr>
          <w:p>
            <w:pPr>
              <w:ind w:left="40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5"/>
                <w:szCs w:val="5"/>
                <w:color w:val="auto"/>
              </w:rPr>
            </w:pP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540" w:type="dxa"/>
            <w:vAlign w:val="bottom"/>
            <w:gridSpan w:val="3"/>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16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1540" w:type="dxa"/>
            <w:vAlign w:val="bottom"/>
            <w:gridSpan w:val="3"/>
            <w:vMerge w:val="continue"/>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6"/>
                <w:szCs w:val="16"/>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0000FF"/>
              </w:rPr>
              <w:t>07/01/2025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340" w:type="dxa"/>
            <w:vAlign w:val="bottom"/>
            <w:gridSpan w:val="9"/>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1"/>
            <w:vMerge w:val="continue"/>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COURBEVOIE I0</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92400</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2"/>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5"/>
                <w:szCs w:val="15"/>
                <w:color w:val="auto"/>
              </w:rPr>
            </w:pPr>
          </w:p>
        </w:tc>
        <w:tc>
          <w:tcPr>
            <w:tcW w:w="16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6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6"/>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20" w:type="dxa"/>
            <w:vAlign w:val="bottom"/>
            <w:gridSpan w:val="6"/>
            <w:vMerge w:val="restart"/>
          </w:tcPr>
          <w:p>
            <w:pPr>
              <w:ind w:left="720"/>
              <w:spacing w:after="0"/>
              <w:rPr>
                <w:sz w:val="20"/>
                <w:szCs w:val="20"/>
                <w:color w:val="auto"/>
              </w:rPr>
            </w:pPr>
            <w:r>
              <w:rPr>
                <w:rFonts w:ascii="Times New Roman" w:cs="Times New Roman" w:eastAsia="Times New Roman" w:hAnsi="Times New Roman"/>
                <w:sz w:val="17"/>
                <w:szCs w:val="17"/>
                <w:color w:val="0000FF"/>
              </w:rPr>
              <w:t>07/01/2025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213</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32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94,534</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20" w:type="dxa"/>
            <w:vAlign w:val="bottom"/>
            <w:gridSpan w:val="6"/>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21"/>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20" w:type="dxa"/>
            <w:vAlign w:val="bottom"/>
            <w:gridSpan w:val="19"/>
          </w:tcPr>
          <w:p>
            <w:pPr>
              <w:jc w:val="center"/>
              <w:ind w:right="55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TotalEnergies Gestion USA SARL</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sz w:val="1"/>
          <w:szCs w:val="1"/>
          <w:color w:val="auto"/>
        </w:rPr>
        <w:drawing>
          <wp:inline distT="0" distB="0" distL="0" distR="0">
            <wp:extent cx="33655" cy="1822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3655" cy="18224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TotalEnergies Holdings USA,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-152400</wp:posOffset>
            </wp:positionV>
            <wp:extent cx="2809240" cy="4801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480187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TotalEnergies Delaware,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80"/>
              <w:spacing w:after="0"/>
              <w:rPr>
                <w:sz w:val="20"/>
                <w:szCs w:val="20"/>
                <w:color w:val="auto"/>
              </w:rPr>
            </w:pPr>
            <w:r>
              <w:rPr>
                <w:rFonts w:ascii="Arial" w:cs="Arial" w:eastAsia="Arial" w:hAnsi="Arial"/>
                <w:sz w:val="13"/>
                <w:szCs w:val="13"/>
                <w:color w:val="auto"/>
              </w:rPr>
              <w:t>(First)</w:t>
            </w:r>
          </w:p>
        </w:tc>
        <w:tc>
          <w:tcPr>
            <w:tcW w:w="148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80"/>
              <w:spacing w:after="0"/>
              <w:rPr>
                <w:sz w:val="20"/>
                <w:szCs w:val="20"/>
                <w:color w:val="auto"/>
              </w:rPr>
            </w:pPr>
            <w:r>
              <w:rPr>
                <w:rFonts w:ascii="Arial" w:cs="Arial" w:eastAsia="Arial" w:hAnsi="Arial"/>
                <w:sz w:val="13"/>
                <w:szCs w:val="13"/>
                <w:color w:val="auto"/>
              </w:rPr>
              <w:t>(State)</w:t>
            </w:r>
          </w:p>
        </w:tc>
        <w:tc>
          <w:tcPr>
            <w:tcW w:w="148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Clearway Energy, Inc.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ectPr>
          <w:pgSz w:w="11900" w:h="16838" w:orient="portrait"/>
          <w:cols w:equalWidth="0" w:num="1">
            <w:col w:w="10820"/>
          </w:cols>
          <w:pgMar w:left="480" w:top="139" w:right="599" w:bottom="113"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Agathe Rozenbaum-Rameix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90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Agathe Rozenbaum-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0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Rameix Title: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98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9798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91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58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060"/>
          </w:cols>
          <w:pgMar w:left="480" w:top="139" w:right="599" w:bottom="113"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39" w:right="599" w:bottom="1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13" Type="http://schemas.openxmlformats.org/officeDocument/2006/relationships/hyperlink" Target="http://www.sec.gov/cgi-bin/browse-edgar?action=getcompany&amp;CIK=000087976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941906" TargetMode="External"/><Relationship Id="rId18" Type="http://schemas.openxmlformats.org/officeDocument/2006/relationships/hyperlink" Target="http://www.sec.gov/cgi-bin/browse-edgar?action=getcompany&amp;CIK=0001942439" TargetMode="External"/><Relationship Id="rId20" Type="http://schemas.openxmlformats.org/officeDocument/2006/relationships/hyperlink" Target="http://www.sec.gov/cgi-bin/browse-edgar?action=getcompany&amp;CIK=0001942500" TargetMode="External"/><Relationship Id="rId21"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2025-07-03T15:56:00Z</dcterms:created>
  <dcterms:modified xsi:type="dcterms:W3CDTF">2025-07-03T15:56:00Z</dcterms:modified>
</cp:coreProperties>
</file>