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062023_091128.xml.htm"/>
      <w:bookmarkStart w:id="1" w:name="ksform411062023_0911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Rubenstein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EVP AND CFO</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28,631</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November 2, 2020, Ms. Rubenstein was issued 5,122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November 2, 2023, 1,711 shares vested. Ms. Rubenstein elected to satisfy her tax obligation upon the exchange of common stock for RSUs having a value on the date of the exchange equal to the withholding obligation. This form reflects the surrender of 965 shares of Class C Common Stock to satisfy the grantee's tax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connection with the vesting of the RSUs described above, 248 DERs converted to Class C Common Stock, resulting in the reporting person holding 1,503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9270"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4229</Characters>
  <CharactersWithSpaces>4958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