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22,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940" w:type="dxa"/>
            <w:vAlign w:val="bottom"/>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308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3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212529"/>
        </w:rPr>
        <w:t>Submission of Matters to a Vote of Security Holders</w:t>
      </w:r>
      <w:r>
        <w:rPr>
          <w:rFonts w:ascii="Times New Roman" w:cs="Times New Roman" w:eastAsia="Times New Roman" w:hAnsi="Times New Roman"/>
          <w:sz w:val="17"/>
          <w:szCs w:val="17"/>
          <w:b w:val="1"/>
          <w:bCs w:val="1"/>
          <w:color w:val="000000"/>
        </w:rPr>
        <w:t>.</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212529"/>
        </w:rPr>
        <w:t>Clearway Energy, Inc. (the “Company”) held its Annual Meeting of Stockholders (the “Annual Meeting”) on April 22, 2025. Set forth below are the final voting results for each of the proposals submitted to a vote of the stockholders at the Annual Meeting.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Proposal 1 – Election of eleven directors</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4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Bram</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58,898,644</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9,899,287</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Anschuetz</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60,354,350</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8,443,581</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Emmanuel Barrois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60,358,391</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8,439,540</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59,019,126</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9,778,805</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Lowry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60,168,790</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8,629,141</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MacLennan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60,357,740</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8,440,191</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55,776,904</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13,021,027</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Stanley O’Neal</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67,941,409</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856,522</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Cornelius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60,958,741</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7,839,190</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Olivier Jouny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60,369,386</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8,428,545</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Marc-Antoine Pignon</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60,365,522</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8,432,409</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3,778,654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foregoing Proposal 1, all eleven directors were elected and each received a plurality of the votes cast at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(b) Proposal 2 – Advisory vote on the Company’s executive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212529"/>
              </w:rPr>
              <w:t>Votes For</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Votes Against</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12529"/>
              </w:rPr>
              <w:t>Abstentions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w w:val="98"/>
              </w:rPr>
              <w:t>Broker Non-Votes</w:t>
            </w:r>
          </w:p>
        </w:tc>
      </w:tr>
      <w:tr>
        <w:trPr>
          <w:trHeight w:val="209"/>
        </w:trPr>
        <w:tc>
          <w:tcPr>
            <w:tcW w:w="27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68,090,296</w:t>
            </w:r>
          </w:p>
        </w:tc>
        <w:tc>
          <w:tcPr>
            <w:tcW w:w="2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512,065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195,570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3,778,654</w:t>
            </w:r>
          </w:p>
        </w:tc>
      </w:tr>
      <w:tr>
        <w:trPr>
          <w:trHeight w:val="43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foregoing Proposal 2 was approved.</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98" w:lineRule="exact"/>
        <w:rPr>
          <w:sz w:val="20"/>
          <w:szCs w:val="20"/>
          <w:color w:val="auto"/>
        </w:rPr>
      </w:pPr>
    </w:p>
    <w:p>
      <w:pPr>
        <w:ind w:right="240"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Ratification of the Appointment of PricewaterhouseCoopers LLP as the Company’s Independent Registered Public Accounting Firm for the 2025 fiscal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362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72,422,219</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86,094</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68,272</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Proposal 3 was approved.</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67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2025-04-22T15:26:00Z</dcterms:created>
  <dcterms:modified xsi:type="dcterms:W3CDTF">2025-04-22T15:26:00Z</dcterms:modified>
</cp:coreProperties>
</file>