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VP Accounting &amp; Controller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12/01/2020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w w:val="94"/>
              </w:rPr>
              <w:t>123</w:t>
            </w:r>
            <w:r>
              <w:rPr>
                <w:rFonts w:ascii="Arial" w:cs="Arial" w:eastAsia="Arial" w:hAnsi="Arial"/>
                <w:sz w:val="22"/>
                <w:szCs w:val="22"/>
                <w:color w:val="008000"/>
                <w:w w:val="94"/>
                <w:vertAlign w:val="superscript"/>
              </w:rPr>
              <w:t>(1)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(2)</w:t>
            </w:r>
          </w:p>
        </w:tc>
        <w:tc>
          <w:tcPr>
            <w:tcW w:w="1380" w:type="dxa"/>
            <w:vAlign w:val="bottom"/>
            <w:gridSpan w:val="3"/>
            <w:vMerge w:val="restart"/>
          </w:tcPr>
          <w:p>
            <w:pPr>
              <w:ind w:left="520"/>
              <w:spacing w:after="0"/>
              <w:rPr>
                <w:sz w:val="20"/>
                <w:szCs w:val="20"/>
                <w:color w:val="auto"/>
              </w:rPr>
            </w:pPr>
            <w:r>
              <w:rPr>
                <w:rFonts w:ascii="Arial" w:cs="Arial" w:eastAsia="Arial" w:hAnsi="Arial"/>
                <w:sz w:val="17"/>
                <w:szCs w:val="17"/>
                <w:color w:val="0000FF"/>
              </w:rPr>
              <w:t>16,867</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15"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360 dividend equivalent rights that may only be settled in Class C Common Stock. There has been a de minimus adjustment of 1 shares to the number of dividend equivalent rights as a result of rounding fractional shares.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2020-12-03T16:21:41Z</dcterms:created>
  <dcterms:modified xsi:type="dcterms:W3CDTF">2020-12-03T16:21:41Z</dcterms:modified>
</cp:coreProperties>
</file>