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Cornelius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CARNEGIE CENTER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Clearway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CWEN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Stock, par value $.01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18,953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373,779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Stock, par value $.01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364,154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C Common Stock issued to the Reporting Person in connection with his election to receive a portion of his 2024 bonus in the form of stock units rather than cash.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 withheld to satisfy tax withholding in connection with the above transaction.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Cornelius elected to satisfy his tax obligation upon the exchange of common stock for RSUs having a value on the date of the exchange equal to the withholding obligation. This form reflects the surrender of 9,625 shares of Class C Common Stock to satisfy the grantee's tax withholding obligation.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Kevin P. Malcarney,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6637" TargetMode="External"/><Relationship Id="rId14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2025-04-03T16:51:58Z</dcterms:created>
  <dcterms:modified xsi:type="dcterms:W3CDTF">2025-04-03T16:51:58Z</dcterms:modified>
</cp:coreProperties>
</file>