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Malcarney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Gen Counsel and Corp Secr</w:t>
      </w:r>
    </w:p>
    <w:p>
      <w:pPr>
        <w:spacing w:after="0" w:line="41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1,052</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42,313</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01/03/2020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5,834</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(3)</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36,479</w:t>
            </w:r>
            <w:r>
              <w:rPr>
                <w:rFonts w:ascii="Arial" w:cs="Arial" w:eastAsia="Arial" w:hAnsi="Arial"/>
                <w:sz w:val="22"/>
                <w:szCs w:val="22"/>
                <w:color w:val="008000"/>
                <w:vertAlign w:val="superscript"/>
              </w:rPr>
              <w:t>(4)</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2019, Mr. Malcarney was issued 5,756 Restricted Stock Units ("RSUs") by Clearway Energy, Inc. (f/k/a NRG Yield, Inc.) under Clearway Energy Inc.'s Amended and Restated 2013 Equity Incentive Plan (the "LTIP"). These RSUs vest ratably over a three-year period beginning on January 2, 2020. Each RSU is equivalent in value to one share of Class C Common Stock of Clearway Energy Inc., par value $.01 per share. On January 2, 2020, 1,916 shares vested. Mr. Malcarney elected to satisfy his tax obligation upon the exchange of common stock for RSUs having a value on the date of the exchange equal to the withholding obligation. This form reflects the surrender of 1,052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94 DERs converted to Class C Common Stock, resulting in the reporting person holding 2,215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 w:lineRule="exact"/>
        <w:rPr>
          <w:rFonts w:ascii="Arial" w:cs="Arial" w:eastAsia="Arial" w:hAnsi="Arial"/>
          <w:sz w:val="12"/>
          <w:szCs w:val="12"/>
          <w:color w:val="008000"/>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11, 2018, Mr. Malcarney was issued 33,232 Restricted Stock Units ("RSUs") by Clearway Energy, Inc. (f/k/a NRG Yield, Inc.) under Clearway Energy Inc.'s Amended and Restated 2013 Equity Incentive Plan (the "LTIP"). These RSUs vest ratably over a three-year period beginning on January 4, 2019. Each RSU is equivalent in value to one share of Class C Common Stock of Clearway Energy Inc., par value $.01 per share. On January 3, 2020, 10,967 shares vested. Mr. Malcarney elected to satisfy his tax obligation upon the exchange of common stock for RSUs having a value on the date of the exchange equal to the withholding obligation. This form reflects the surrender of 5,834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1,149 DERs converted to Class C Common Stock, resulting in the reporting person holding 1,066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Kevin P. Malcarney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01/06/2020</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2020-01-06T15:49:30Z</dcterms:created>
  <dcterms:modified xsi:type="dcterms:W3CDTF">2020-01-06T15:49:30Z</dcterms:modified>
</cp:coreProperties>
</file>