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780" w:type="dxa"/>
            <w:vAlign w:val="bottom"/>
            <w:tcBorders>
              <w:bottom w:val="single" w:sz="8" w:color="2C2C2C"/>
            </w:tcBorders>
          </w:tcPr>
          <w:p>
            <w:pPr>
              <w:spacing w:after="0"/>
              <w:rPr>
                <w:sz w:val="13"/>
                <w:szCs w:val="13"/>
                <w:color w:val="auto"/>
              </w:rPr>
            </w:pPr>
          </w:p>
        </w:tc>
        <w:tc>
          <w:tcPr>
            <w:tcW w:w="18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11/07/2024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11/07/2024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213</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106,933</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tcBorders>
              <w:top w:val="single" w:sz="8" w:color="2C2C2C"/>
            </w:tcBorders>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11/08/2024</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tcBorders>
              <w:top w:val="single" w:sz="8" w:color="2C2C2C"/>
            </w:tcBorders>
            <w:vMerge w:val="restart"/>
          </w:tcPr>
          <w:p>
            <w:pPr>
              <w:ind w:left="260"/>
              <w:spacing w:after="0"/>
              <w:rPr>
                <w:sz w:val="20"/>
                <w:szCs w:val="20"/>
                <w:color w:val="auto"/>
              </w:rPr>
            </w:pPr>
            <w:r>
              <w:rPr>
                <w:rFonts w:ascii="Times New Roman" w:cs="Times New Roman" w:eastAsia="Times New Roman" w:hAnsi="Times New Roman"/>
                <w:sz w:val="17"/>
                <w:szCs w:val="17"/>
                <w:color w:val="0000FF"/>
              </w:rPr>
              <w:t>213</w:t>
            </w:r>
          </w:p>
        </w:tc>
        <w:tc>
          <w:tcPr>
            <w:tcW w:w="46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top w:val="single" w:sz="8" w:color="2C2C2C"/>
            </w:tcBorders>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107,146</w:t>
            </w:r>
          </w:p>
        </w:tc>
        <w:tc>
          <w:tcPr>
            <w:tcW w:w="920" w:type="dxa"/>
            <w:vAlign w:val="bottom"/>
            <w:tcBorders>
              <w:top w:val="single" w:sz="8" w:color="2C2C2C"/>
            </w:tcBorders>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0" w:type="dxa"/>
            <w:vAlign w:val="bottom"/>
            <w:gridSpan w:val="18"/>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80" w:type="dxa"/>
            <w:vAlign w:val="bottom"/>
            <w:gridSpan w:val="16"/>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480" w:type="dxa"/>
            <w:vAlign w:val="bottom"/>
            <w:gridSpan w:val="2"/>
          </w:tcPr>
          <w:p>
            <w:pPr>
              <w:ind w:left="12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4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8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Global Infrastructure Investors III,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Zephyr Holdings GP, LLC</w:t>
              </w:r>
            </w:hyperlink>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1345 AVENUE OF THE AMERICAS</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30TH FLOOR</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NEW YORK</w:t>
      </w:r>
      <w:r>
        <w:rPr>
          <w:sz w:val="20"/>
          <w:szCs w:val="20"/>
          <w:color w:val="auto"/>
        </w:rPr>
        <w:tab/>
      </w: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7"/>
          <w:szCs w:val="17"/>
          <w:color w:val="0000FF"/>
        </w:rPr>
        <w:t>10105</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4333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7433310"/>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Global Infrastructure GP III,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8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GIP III Zephyr Midco Holdings,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8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GIP III Zephyr Acquisition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under its Long Term Equity Incentive Program to one or more of its employees.</w:t>
      </w:r>
    </w:p>
    <w:p>
      <w:pPr>
        <w:spacing w:after="0" w:line="50" w:lineRule="exact"/>
        <w:rPr>
          <w:rFonts w:ascii="Times New Roman" w:cs="Times New Roman" w:eastAsia="Times New Roman" w:hAnsi="Times New Roman"/>
          <w:sz w:val="13"/>
          <w:szCs w:val="13"/>
          <w:color w:val="008000"/>
        </w:rPr>
      </w:pPr>
    </w:p>
    <w:p>
      <w:pPr>
        <w:ind w:left="20" w:right="4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Michael McGhee, Rajaram Rao, Deepak Agrawal, Julie Ashworth, Jonathan Bram, William Brilliant, Matthew Harris, Tom Horton, Robert O'Brien and Salim Samaha,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6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  11/12/2024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29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61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  11/12/2024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29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ectPr>
          <w:pgSz w:w="11900" w:h="16838" w:orient="portrait"/>
          <w:cols w:equalWidth="0" w:num="1">
            <w:col w:w="10880"/>
          </w:cols>
          <w:pgMar w:left="480" w:top="300" w:right="539" w:bottom="0" w:gutter="0" w:footer="0" w:header="0"/>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639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17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90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0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07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696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93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87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 By: /s/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23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Name: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93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Title: VP,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99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0000FF"/>
        </w:rPr>
        <w:t>11/12/2024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13" Type="http://schemas.openxmlformats.org/officeDocument/2006/relationships/hyperlink" Target="http://www.sec.gov/cgi-bin/browse-edgar?action=getcompany&amp;CIK=000174719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942977" TargetMode="External"/><Relationship Id="rId18" Type="http://schemas.openxmlformats.org/officeDocument/2006/relationships/hyperlink" Target="http://www.sec.gov/cgi-bin/browse-edgar?action=getcompany&amp;CIK=0001747185" TargetMode="External"/><Relationship Id="rId19" Type="http://schemas.openxmlformats.org/officeDocument/2006/relationships/hyperlink" Target="http://www.sec.gov/cgi-bin/browse-edgar?action=getcompany&amp;CIK=0001945888" TargetMode="External"/><Relationship Id="rId20" Type="http://schemas.openxmlformats.org/officeDocument/2006/relationships/hyperlink" Target="http://www.sec.gov/cgi-bin/browse-edgar?action=getcompany&amp;CIK=0001752556" TargetMode="External"/><Relationship Id="rId21"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2024-11-12T16:05:35Z</dcterms:created>
  <dcterms:modified xsi:type="dcterms:W3CDTF">2024-11-12T16:05:35Z</dcterms:modified>
</cp:coreProperties>
</file>