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(Amendment No.5)*</w:t>
      </w:r>
    </w:p>
    <w:p>
      <w:pPr>
        <w:spacing w:after="0" w:line="169"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August 31, 2022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1700" w:right="6659" w:hanging="7"/>
        <w:spacing w:after="0" w:line="344"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The Bank of New York Mellon Corporation</w:t>
      </w:r>
    </w:p>
    <w:p>
      <w:pPr>
        <w:spacing w:after="0" w:line="53" w:lineRule="exact"/>
        <w:rPr>
          <w:sz w:val="24"/>
          <w:szCs w:val="24"/>
          <w:color w:val="auto"/>
        </w:rPr>
      </w:pPr>
    </w:p>
    <w:p>
      <w:pPr>
        <w:jc w:val="right"/>
        <w:ind w:right="223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169"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53"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16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c>
          <w:tcPr>
            <w:tcW w:w="0" w:type="dxa"/>
            <w:vAlign w:val="bottom"/>
          </w:tcPr>
          <w:p>
            <w:pPr>
              <w:spacing w:after="0"/>
              <w:rPr>
                <w:sz w:val="1"/>
                <w:szCs w:val="1"/>
                <w:color w:val="auto"/>
              </w:rPr>
            </w:pPr>
          </w:p>
        </w:tc>
      </w:tr>
      <w:tr>
        <w:trPr>
          <w:trHeight w:val="311"/>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3,883,378</w:t>
            </w: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8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330</w:t>
            </w: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8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3,272,940</w:t>
            </w:r>
          </w:p>
        </w:tc>
        <w:tc>
          <w:tcPr>
            <w:tcW w:w="0" w:type="dxa"/>
            <w:vAlign w:val="bottom"/>
          </w:tcPr>
          <w:p>
            <w:pPr>
              <w:spacing w:after="0"/>
              <w:rPr>
                <w:sz w:val="1"/>
                <w:szCs w:val="1"/>
                <w:color w:val="auto"/>
              </w:rPr>
            </w:pPr>
          </w:p>
        </w:tc>
      </w:tr>
      <w:tr>
        <w:trPr>
          <w:trHeight w:val="296"/>
        </w:trPr>
        <w:tc>
          <w:tcPr>
            <w:tcW w:w="6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783,851</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4,056,791</w:t>
            </w:r>
          </w:p>
        </w:tc>
        <w:tc>
          <w:tcPr>
            <w:tcW w:w="0" w:type="dxa"/>
            <w:vAlign w:val="bottom"/>
          </w:tcPr>
          <w:p>
            <w:pPr>
              <w:spacing w:after="0"/>
              <w:rPr>
                <w:sz w:val="1"/>
                <w:szCs w:val="1"/>
                <w:color w:val="auto"/>
              </w:rPr>
            </w:pPr>
          </w:p>
        </w:tc>
      </w:tr>
      <w:tr>
        <w:trPr>
          <w:trHeight w:val="279"/>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Shares (see Instructions)</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4.94%</w:t>
            </w:r>
          </w:p>
        </w:tc>
        <w:tc>
          <w:tcPr>
            <w:tcW w:w="0" w:type="dxa"/>
            <w:vAlign w:val="bottom"/>
          </w:tcPr>
          <w:p>
            <w:pPr>
              <w:spacing w:after="0"/>
              <w:rPr>
                <w:sz w:val="1"/>
                <w:szCs w:val="1"/>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914" w:orient="portrait"/>
          <w:cols w:equalWidth="0" w:num="1">
            <w:col w:w="10139"/>
          </w:cols>
          <w:pgMar w:left="320" w:top="218" w:right="1440" w:bottom="0" w:gutter="0" w:footer="0" w:header="0"/>
        </w:sectPr>
      </w:pPr>
    </w:p>
    <w:p>
      <w:pPr>
        <w:spacing w:after="0" w:line="1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4"/>
          <w:szCs w:val="24"/>
          <w:color w:val="auto"/>
        </w:rPr>
      </w:pPr>
    </w:p>
    <w:p>
      <w:pPr>
        <w:sectPr>
          <w:pgSz w:w="11900" w:h="16914" w:orient="portrait"/>
          <w:cols w:equalWidth="0" w:num="2">
            <w:col w:w="1380" w:space="320"/>
            <w:col w:w="8439"/>
          </w:cols>
          <w:pgMar w:left="320" w:top="218" w:right="1440" w:bottom="0" w:gutter="0" w:footer="0" w:header="0"/>
          <w:type w:val="continuous"/>
        </w:sectPr>
      </w:pPr>
    </w:p>
    <w:p>
      <w:pPr>
        <w:spacing w:after="0" w:line="24"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right"/>
        <w:ind w:right="2239"/>
        <w:spacing w:after="0"/>
        <w:rPr>
          <w:sz w:val="20"/>
          <w:szCs w:val="20"/>
          <w:color w:val="auto"/>
        </w:rPr>
      </w:pPr>
      <w:r>
        <w:rPr>
          <w:rFonts w:ascii="Courier New" w:cs="Courier New" w:eastAsia="Courier New" w:hAnsi="Courier New"/>
          <w:sz w:val="16"/>
          <w:szCs w:val="16"/>
          <w:color w:val="auto"/>
        </w:rPr>
        <w:t>BNY Mellon IHC, LLC</w:t>
      </w:r>
    </w:p>
    <w:p>
      <w:pPr>
        <w:spacing w:after="0" w:line="53" w:lineRule="exact"/>
        <w:rPr>
          <w:sz w:val="24"/>
          <w:szCs w:val="24"/>
          <w:color w:val="auto"/>
        </w:rPr>
      </w:pPr>
    </w:p>
    <w:p>
      <w:pPr>
        <w:jc w:val="right"/>
        <w:ind w:right="2239"/>
        <w:spacing w:after="0"/>
        <w:rPr>
          <w:sz w:val="20"/>
          <w:szCs w:val="20"/>
          <w:color w:val="auto"/>
        </w:rPr>
      </w:pPr>
      <w:r>
        <w:rPr>
          <w:rFonts w:ascii="Courier New" w:cs="Courier New" w:eastAsia="Courier New" w:hAnsi="Courier New"/>
          <w:sz w:val="18"/>
          <w:szCs w:val="18"/>
          <w:color w:val="auto"/>
        </w:rPr>
        <w:t>IRS No.82-2121983</w:t>
      </w:r>
    </w:p>
    <w:p>
      <w:pPr>
        <w:spacing w:after="0" w:line="169" w:lineRule="exact"/>
        <w:rPr>
          <w:sz w:val="24"/>
          <w:szCs w:val="24"/>
          <w:color w:val="auto"/>
        </w:rPr>
      </w:pPr>
    </w:p>
    <w:p>
      <w:pPr>
        <w:sectPr>
          <w:pgSz w:w="11900" w:h="16914" w:orient="portrait"/>
          <w:cols w:equalWidth="0" w:num="2">
            <w:col w:w="5180" w:space="720"/>
            <w:col w:w="4239"/>
          </w:cols>
          <w:pgMar w:left="320" w:top="218" w:right="1440" w:bottom="0" w:gutter="0" w:footer="0" w:header="0"/>
          <w:type w:val="continuous"/>
        </w:sect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53"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16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80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c>
          <w:tcPr>
            <w:tcW w:w="0" w:type="dxa"/>
            <w:vAlign w:val="bottom"/>
          </w:tcPr>
          <w:p>
            <w:pPr>
              <w:spacing w:after="0"/>
              <w:rPr>
                <w:sz w:val="1"/>
                <w:szCs w:val="1"/>
                <w:color w:val="auto"/>
              </w:rPr>
            </w:pPr>
          </w:p>
        </w:tc>
      </w:tr>
      <w:tr>
        <w:trPr>
          <w:trHeight w:val="311"/>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3,569,064</w:t>
            </w:r>
          </w:p>
        </w:tc>
        <w:tc>
          <w:tcPr>
            <w:tcW w:w="0" w:type="dxa"/>
            <w:vAlign w:val="bottom"/>
          </w:tcPr>
          <w:p>
            <w:pPr>
              <w:spacing w:after="0"/>
              <w:rPr>
                <w:sz w:val="1"/>
                <w:szCs w:val="1"/>
                <w:color w:val="auto"/>
              </w:rPr>
            </w:pPr>
          </w:p>
        </w:tc>
      </w:tr>
      <w:tr>
        <w:trPr>
          <w:trHeight w:val="202"/>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5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Owned by Each</w:t>
            </w:r>
          </w:p>
        </w:tc>
        <w:tc>
          <w:tcPr>
            <w:tcW w:w="1260" w:type="dxa"/>
            <w:vAlign w:val="bottom"/>
            <w:vMerge w:val="continue"/>
          </w:tcPr>
          <w:p>
            <w:pPr>
              <w:spacing w:after="0"/>
              <w:rPr>
                <w:sz w:val="24"/>
                <w:szCs w:val="24"/>
                <w:color w:val="auto"/>
              </w:rPr>
            </w:pPr>
          </w:p>
        </w:tc>
        <w:tc>
          <w:tcPr>
            <w:tcW w:w="258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914" w:orient="portrait"/>
          <w:cols w:equalWidth="0" w:num="1">
            <w:col w:w="10139"/>
          </w:cols>
          <w:pgMar w:left="320" w:top="218"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8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2,962,160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126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779,791</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3,741,951</w:t>
            </w:r>
          </w:p>
        </w:tc>
        <w:tc>
          <w:tcPr>
            <w:tcW w:w="0" w:type="dxa"/>
            <w:vAlign w:val="bottom"/>
          </w:tcPr>
          <w:p>
            <w:pPr>
              <w:spacing w:after="0"/>
              <w:rPr>
                <w:sz w:val="1"/>
                <w:szCs w:val="1"/>
                <w:color w:val="auto"/>
              </w:rPr>
            </w:pPr>
          </w:p>
        </w:tc>
      </w:tr>
      <w:tr>
        <w:trPr>
          <w:trHeight w:val="279"/>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Shares (see Instructions)</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4.55%</w:t>
            </w:r>
          </w:p>
        </w:tc>
        <w:tc>
          <w:tcPr>
            <w:tcW w:w="0" w:type="dxa"/>
            <w:vAlign w:val="bottom"/>
          </w:tcPr>
          <w:p>
            <w:pPr>
              <w:spacing w:after="0"/>
              <w:rPr>
                <w:sz w:val="1"/>
                <w:szCs w:val="1"/>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0"/>
          <w:szCs w:val="20"/>
          <w:color w:val="auto"/>
        </w:rPr>
      </w:pPr>
    </w:p>
    <w:p>
      <w:pPr>
        <w:spacing w:after="0"/>
        <w:tabs>
          <w:tab w:leader="none" w:pos="840" w:val="left"/>
          <w:tab w:leader="none" w:pos="50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MBC Investments Corporation</w:t>
      </w:r>
    </w:p>
    <w:p>
      <w:pPr>
        <w:spacing w:after="0" w:line="31" w:lineRule="exact"/>
        <w:rPr>
          <w:sz w:val="20"/>
          <w:szCs w:val="20"/>
          <w:color w:val="auto"/>
        </w:rPr>
      </w:pPr>
    </w:p>
    <w:p>
      <w:pPr>
        <w:jc w:val="right"/>
        <w:ind w:right="223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No.51-0301132</w:t>
      </w:r>
    </w:p>
    <w:p>
      <w:pPr>
        <w:spacing w:after="0" w:line="169"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53"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16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311"/>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3,569,064</w:t>
            </w: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8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8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2,962,160</w:t>
            </w:r>
          </w:p>
        </w:tc>
        <w:tc>
          <w:tcPr>
            <w:tcW w:w="0" w:type="dxa"/>
            <w:vAlign w:val="bottom"/>
          </w:tcPr>
          <w:p>
            <w:pPr>
              <w:spacing w:after="0"/>
              <w:rPr>
                <w:sz w:val="1"/>
                <w:szCs w:val="1"/>
                <w:color w:val="auto"/>
              </w:rPr>
            </w:pPr>
          </w:p>
        </w:tc>
      </w:tr>
      <w:tr>
        <w:trPr>
          <w:trHeight w:val="296"/>
        </w:trPr>
        <w:tc>
          <w:tcPr>
            <w:tcW w:w="6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779,791</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3,741,951</w:t>
            </w:r>
          </w:p>
        </w:tc>
        <w:tc>
          <w:tcPr>
            <w:tcW w:w="0" w:type="dxa"/>
            <w:vAlign w:val="bottom"/>
          </w:tcPr>
          <w:p>
            <w:pPr>
              <w:spacing w:after="0"/>
              <w:rPr>
                <w:sz w:val="1"/>
                <w:szCs w:val="1"/>
                <w:color w:val="auto"/>
              </w:rPr>
            </w:pPr>
          </w:p>
        </w:tc>
      </w:tr>
      <w:tr>
        <w:trPr>
          <w:trHeight w:val="279"/>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Shares (see Instructions)</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4.55%</w:t>
            </w:r>
          </w:p>
        </w:tc>
        <w:tc>
          <w:tcPr>
            <w:tcW w:w="0" w:type="dxa"/>
            <w:vAlign w:val="bottom"/>
          </w:tcPr>
          <w:p>
            <w:pPr>
              <w:spacing w:after="0"/>
              <w:rPr>
                <w:sz w:val="1"/>
                <w:szCs w:val="1"/>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0"/>
          <w:szCs w:val="20"/>
          <w:color w:val="auto"/>
        </w:rPr>
      </w:pPr>
    </w:p>
    <w:p>
      <w:pPr>
        <w:ind w:left="860" w:right="2859" w:hanging="852"/>
        <w:spacing w:after="0" w:line="257"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Newton Investment Management North America, LLC</w:t>
      </w:r>
    </w:p>
    <w:p>
      <w:pPr>
        <w:jc w:val="right"/>
        <w:ind w:right="223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No.86-1751460</w:t>
      </w:r>
    </w:p>
    <w:p>
      <w:pPr>
        <w:spacing w:after="0" w:line="169"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53"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16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3,025,531</w:t>
            </w:r>
          </w:p>
        </w:tc>
        <w:tc>
          <w:tcPr>
            <w:tcW w:w="0" w:type="dxa"/>
            <w:vAlign w:val="bottom"/>
          </w:tcPr>
          <w:p>
            <w:pPr>
              <w:spacing w:after="0"/>
              <w:rPr>
                <w:sz w:val="1"/>
                <w:szCs w:val="1"/>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8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8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2,399,251</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126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764,064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3,163,315</w:t>
            </w:r>
          </w:p>
        </w:tc>
        <w:tc>
          <w:tcPr>
            <w:tcW w:w="0" w:type="dxa"/>
            <w:vAlign w:val="bottom"/>
          </w:tcPr>
          <w:p>
            <w:pPr>
              <w:spacing w:after="0"/>
              <w:rPr>
                <w:sz w:val="1"/>
                <w:szCs w:val="1"/>
                <w:color w:val="auto"/>
              </w:rPr>
            </w:pPr>
          </w:p>
        </w:tc>
      </w:tr>
      <w:tr>
        <w:trPr>
          <w:trHeight w:val="279"/>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Shares (see Instructions)</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3.85%</w:t>
            </w:r>
          </w:p>
        </w:tc>
        <w:tc>
          <w:tcPr>
            <w:tcW w:w="0" w:type="dxa"/>
            <w:vAlign w:val="bottom"/>
          </w:tcPr>
          <w:p>
            <w:pPr>
              <w:spacing w:after="0"/>
              <w:rPr>
                <w:sz w:val="1"/>
                <w:szCs w:val="1"/>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08" w:right="1440" w:bottom="0" w:gutter="0" w:footer="0" w:header="0"/>
        </w:sectPr>
      </w:pPr>
    </w:p>
    <w:p>
      <w:pPr>
        <w:spacing w:after="0" w:line="31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SCHEDULE 13G</w:t>
      </w:r>
    </w:p>
    <w:p>
      <w:pPr>
        <w:sectPr>
          <w:pgSz w:w="11900" w:h="16838" w:orient="portrait"/>
          <w:cols w:equalWidth="0" w:num="1">
            <w:col w:w="10139"/>
          </w:cols>
          <w:pgMar w:left="320" w:top="108" w:right="1440" w:bottom="0" w:gutter="0" w:footer="0" w:header="0"/>
          <w:type w:val="continuous"/>
        </w:sectPr>
      </w:pPr>
    </w:p>
    <w:bookmarkStart w:id="2" w:name="page3"/>
    <w:bookmarkEnd w:id="2"/>
    <w:p>
      <w:pPr>
        <w:spacing w:after="0" w:line="71" w:lineRule="exact"/>
        <w:rPr>
          <w:sz w:val="20"/>
          <w:szCs w:val="20"/>
          <w:color w:val="auto"/>
        </w:rPr>
      </w:pPr>
    </w:p>
    <w:p>
      <w:pPr>
        <w:spacing w:after="0"/>
        <w:tabs>
          <w:tab w:leader="none" w:pos="1360" w:val="left"/>
          <w:tab w:leader="none" w:pos="420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300 Carnegie Center, Suite 300</w:t>
      </w:r>
    </w:p>
    <w:p>
      <w:pPr>
        <w:spacing w:after="0" w:line="29" w:lineRule="exact"/>
        <w:rPr>
          <w:sz w:val="20"/>
          <w:szCs w:val="20"/>
          <w:color w:val="auto"/>
        </w:rPr>
      </w:pPr>
    </w:p>
    <w:p>
      <w:pPr>
        <w:ind w:left="3280"/>
        <w:spacing w:after="0"/>
        <w:tabs>
          <w:tab w:leader="none" w:pos="5680" w:val="left"/>
        </w:tabs>
        <w:rPr>
          <w:sz w:val="20"/>
          <w:szCs w:val="20"/>
          <w:color w:val="auto"/>
        </w:rPr>
      </w:pPr>
      <w:r>
        <w:rPr>
          <w:rFonts w:ascii="Courier New" w:cs="Courier New" w:eastAsia="Courier New" w:hAnsi="Courier New"/>
          <w:sz w:val="18"/>
          <w:szCs w:val="18"/>
          <w:color w:val="auto"/>
        </w:rPr>
        <w:t>Princeton, New Jersey</w:t>
      </w:r>
      <w:r>
        <w:rPr>
          <w:sz w:val="20"/>
          <w:szCs w:val="20"/>
          <w:color w:val="auto"/>
        </w:rPr>
        <w:tab/>
      </w:r>
      <w:r>
        <w:rPr>
          <w:rFonts w:ascii="Courier New" w:cs="Courier New" w:eastAsia="Courier New" w:hAnsi="Courier New"/>
          <w:sz w:val="16"/>
          <w:szCs w:val="16"/>
          <w:color w:val="auto"/>
        </w:rPr>
        <w:t>08540</w:t>
      </w:r>
    </w:p>
    <w:p>
      <w:pPr>
        <w:ind w:left="3280"/>
        <w:spacing w:after="0"/>
        <w:rPr>
          <w:sz w:val="20"/>
          <w:szCs w:val="20"/>
          <w:color w:val="auto"/>
        </w:rPr>
      </w:pPr>
      <w:r>
        <w:rPr>
          <w:rFonts w:ascii="Courier New" w:cs="Courier New" w:eastAsia="Courier New" w:hAnsi="Courier New"/>
          <w:sz w:val="18"/>
          <w:szCs w:val="18"/>
          <w:color w:val="auto"/>
        </w:rPr>
        <w:t>United States</w:t>
      </w:r>
    </w:p>
    <w:p>
      <w:pPr>
        <w:spacing w:after="0" w:line="169" w:lineRule="exact"/>
        <w:rPr>
          <w:sz w:val="20"/>
          <w:szCs w:val="20"/>
          <w:color w:val="auto"/>
        </w:rPr>
      </w:pPr>
    </w:p>
    <w:p>
      <w:pPr>
        <w:spacing w:after="0"/>
        <w:tabs>
          <w:tab w:leader="none" w:pos="1360" w:val="left"/>
          <w:tab w:leader="none" w:pos="3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The Bank of New York Mellon Corporation</w:t>
      </w:r>
    </w:p>
    <w:p>
      <w:pPr>
        <w:spacing w:after="0" w:line="29"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and any other reporting person(s)</w:t>
      </w:r>
    </w:p>
    <w:p>
      <w:pPr>
        <w:ind w:left="4000"/>
        <w:spacing w:after="0" w:line="238" w:lineRule="auto"/>
        <w:rPr>
          <w:sz w:val="20"/>
          <w:szCs w:val="20"/>
          <w:color w:val="auto"/>
        </w:rPr>
      </w:pPr>
      <w:r>
        <w:rPr>
          <w:rFonts w:ascii="Courier New" w:cs="Courier New" w:eastAsia="Courier New" w:hAnsi="Courier New"/>
          <w:sz w:val="18"/>
          <w:szCs w:val="18"/>
          <w:color w:val="auto"/>
        </w:rPr>
        <w:t>identified on the second part of the</w:t>
      </w:r>
    </w:p>
    <w:p>
      <w:pPr>
        <w:ind w:left="4000"/>
        <w:spacing w:after="0"/>
        <w:rPr>
          <w:sz w:val="20"/>
          <w:szCs w:val="20"/>
          <w:color w:val="auto"/>
        </w:rPr>
      </w:pPr>
      <w:r>
        <w:rPr>
          <w:rFonts w:ascii="Courier New" w:cs="Courier New" w:eastAsia="Courier New" w:hAnsi="Courier New"/>
          <w:sz w:val="18"/>
          <w:szCs w:val="18"/>
          <w:color w:val="auto"/>
        </w:rPr>
        <w:t>cover page(s) and Exhibit I</w:t>
      </w:r>
    </w:p>
    <w:p>
      <w:pPr>
        <w:sectPr>
          <w:pgSz w:w="11900" w:h="16909" w:orient="portrait"/>
          <w:cols w:equalWidth="0" w:num="1">
            <w:col w:w="10139"/>
          </w:cols>
          <w:pgMar w:left="320" w:top="312" w:right="1440" w:bottom="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2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240 Greenwich Street</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rPr>
          <w:sz w:val="20"/>
          <w:szCs w:val="20"/>
          <w:color w:val="auto"/>
        </w:rPr>
      </w:pPr>
      <w:r>
        <w:rPr>
          <w:rFonts w:ascii="Courier New" w:cs="Courier New" w:eastAsia="Courier New" w:hAnsi="Courier New"/>
          <w:sz w:val="18"/>
          <w:szCs w:val="18"/>
          <w:color w:val="auto"/>
        </w:rPr>
        <w:t>(for all reporting persons)</w:t>
      </w:r>
    </w:p>
    <w:p>
      <w:pPr>
        <w:spacing w:after="0" w:line="169" w:lineRule="exact"/>
        <w:rPr>
          <w:sz w:val="20"/>
          <w:szCs w:val="20"/>
          <w:color w:val="auto"/>
        </w:rPr>
      </w:pPr>
    </w:p>
    <w:p>
      <w:pPr>
        <w:sectPr>
          <w:pgSz w:w="11900" w:h="16909" w:orient="portrait"/>
          <w:cols w:equalWidth="0" w:num="2">
            <w:col w:w="960" w:space="520"/>
            <w:col w:w="8659"/>
          </w:cols>
          <w:pgMar w:left="320" w:top="31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909" w:orient="portrait"/>
          <w:cols w:equalWidth="0" w:num="3">
            <w:col w:w="960" w:space="520"/>
            <w:col w:w="1700" w:space="720"/>
            <w:col w:w="6239"/>
          </w:cols>
          <w:pgMar w:left="320" w:top="31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909" w:orient="portrait"/>
          <w:cols w:equalWidth="0" w:num="3">
            <w:col w:w="960" w:space="520"/>
            <w:col w:w="3060" w:space="520"/>
            <w:col w:w="5079"/>
          </w:cols>
          <w:pgMar w:left="320" w:top="31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909" w:orient="portrait"/>
          <w:cols w:equalWidth="0" w:num="2">
            <w:col w:w="1280" w:space="420"/>
            <w:col w:w="8439"/>
          </w:cols>
          <w:pgMar w:left="320" w:top="312" w:right="1440" w:bottom="0" w:gutter="0" w:footer="0" w:header="0"/>
          <w:type w:val="continuous"/>
        </w:sectPr>
      </w:pPr>
    </w:p>
    <w:p>
      <w:pPr>
        <w:spacing w:after="0" w:line="24" w:lineRule="exact"/>
        <w:rPr>
          <w:sz w:val="20"/>
          <w:szCs w:val="20"/>
          <w:color w:val="auto"/>
        </w:rPr>
      </w:pPr>
    </w:p>
    <w:p>
      <w:pPr>
        <w:jc w:val="center"/>
        <w:ind w:right="3919"/>
        <w:spacing w:after="0"/>
        <w:tabs>
          <w:tab w:leader="none" w:pos="5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See Item 12 of cover page(s) ("Type of Reporting</w:t>
      </w:r>
    </w:p>
    <w:p>
      <w:pPr>
        <w:spacing w:after="0" w:line="31"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8"/>
          <w:szCs w:val="18"/>
          <w:color w:val="auto"/>
        </w:rPr>
        <w:t>Person ") for each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Symbol Category</w:t>
      </w:r>
    </w:p>
    <w:p>
      <w:pPr>
        <w:sectPr>
          <w:pgSz w:w="11900" w:h="16909" w:orient="portrait"/>
          <w:cols w:equalWidth="0" w:num="1">
            <w:col w:w="10139"/>
          </w:cols>
          <w:pgMar w:left="320" w:top="312" w:right="1440" w:bottom="0" w:gutter="0" w:footer="0" w:header="0"/>
          <w:type w:val="continuous"/>
        </w:sectPr>
      </w:pP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2559" w:hanging="419"/>
        <w:spacing w:after="0" w:line="346"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Securities Exchange Act of 1934</w:t>
      </w:r>
    </w:p>
    <w:p>
      <w:pPr>
        <w:spacing w:after="0" w:line="20" w:lineRule="exact"/>
        <w:rPr>
          <w:sz w:val="20"/>
          <w:szCs w:val="20"/>
          <w:color w:val="auto"/>
        </w:rPr>
      </w:pPr>
    </w:p>
    <w:p>
      <w:pPr>
        <w:sectPr>
          <w:pgSz w:w="11900" w:h="16909" w:orient="portrait"/>
          <w:cols w:equalWidth="0" w:num="2">
            <w:col w:w="1500" w:space="720"/>
            <w:col w:w="7919"/>
          </w:cols>
          <w:pgMar w:left="320" w:top="312"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ind w:right="2439" w:hanging="419"/>
        <w:spacing w:after="0" w:line="346"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 w:lineRule="exact"/>
        <w:rPr>
          <w:sz w:val="20"/>
          <w:szCs w:val="20"/>
          <w:color w:val="auto"/>
        </w:rPr>
      </w:pPr>
    </w:p>
    <w:p>
      <w:pPr>
        <w:sectPr>
          <w:pgSz w:w="11900" w:h="16909" w:orient="portrait"/>
          <w:cols w:equalWidth="0" w:num="2">
            <w:col w:w="1500" w:space="720"/>
            <w:col w:w="7919"/>
          </w:cols>
          <w:pgMar w:left="320" w:top="312"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439" w:hanging="419"/>
        <w:spacing w:after="0" w:line="346"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 w:lineRule="exact"/>
        <w:rPr>
          <w:sz w:val="20"/>
          <w:szCs w:val="20"/>
          <w:color w:val="auto"/>
        </w:rPr>
      </w:pPr>
    </w:p>
    <w:p>
      <w:pPr>
        <w:sectPr>
          <w:pgSz w:w="11900" w:h="16909" w:orient="portrait"/>
          <w:cols w:equalWidth="0" w:num="2">
            <w:col w:w="1500" w:space="720"/>
            <w:col w:w="7919"/>
          </w:cols>
          <w:pgMar w:left="320" w:top="312"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239" w:hanging="419"/>
        <w:spacing w:after="0" w:line="346"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 w:lineRule="exact"/>
        <w:rPr>
          <w:sz w:val="20"/>
          <w:szCs w:val="20"/>
          <w:color w:val="auto"/>
        </w:rPr>
      </w:pPr>
    </w:p>
    <w:p>
      <w:pPr>
        <w:sectPr>
          <w:pgSz w:w="11900" w:h="16909" w:orient="portrait"/>
          <w:cols w:equalWidth="0" w:num="2">
            <w:col w:w="1500" w:space="720"/>
            <w:col w:w="7919"/>
          </w:cols>
          <w:pgMar w:left="320" w:top="312"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439" w:hanging="419"/>
        <w:spacing w:after="0" w:line="318"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52" w:lineRule="exact"/>
        <w:rPr>
          <w:sz w:val="20"/>
          <w:szCs w:val="20"/>
          <w:color w:val="auto"/>
        </w:rPr>
      </w:pPr>
    </w:p>
    <w:p>
      <w:pPr>
        <w:sectPr>
          <w:pgSz w:w="11900" w:h="16909" w:orient="portrait"/>
          <w:cols w:equalWidth="0" w:num="2">
            <w:col w:w="1500" w:space="720"/>
            <w:col w:w="7919"/>
          </w:cols>
          <w:pgMar w:left="320" w:top="312"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659" w:hanging="419"/>
        <w:spacing w:after="0" w:line="346"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 w:lineRule="exact"/>
        <w:rPr>
          <w:sz w:val="20"/>
          <w:szCs w:val="20"/>
          <w:color w:val="auto"/>
        </w:rPr>
      </w:pPr>
    </w:p>
    <w:p>
      <w:pPr>
        <w:sectPr>
          <w:pgSz w:w="11900" w:h="16909" w:orient="portrait"/>
          <w:cols w:equalWidth="0" w:num="2">
            <w:col w:w="1500" w:space="720"/>
            <w:col w:w="7919"/>
          </w:cols>
          <w:pgMar w:left="320" w:top="312" w:right="1440" w:bottom="0" w:gutter="0" w:footer="0" w:header="0"/>
          <w:type w:val="continuous"/>
        </w:sect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as to each reporting person.</w:t>
      </w:r>
    </w:p>
    <w:p>
      <w:pPr>
        <w:spacing w:after="0" w:line="169" w:lineRule="exact"/>
        <w:rPr>
          <w:sz w:val="20"/>
          <w:szCs w:val="20"/>
          <w:color w:val="auto"/>
        </w:rPr>
      </w:pPr>
    </w:p>
    <w:p>
      <w:pPr>
        <w:ind w:right="2119"/>
        <w:spacing w:after="0" w:line="281"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2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243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239"/>
        <w:spacing w:after="0" w:line="282"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spacing w:after="0" w:line="1" w:lineRule="exact"/>
        <w:rPr>
          <w:sz w:val="20"/>
          <w:szCs w:val="20"/>
          <w:color w:val="auto"/>
        </w:rPr>
      </w:pPr>
    </w:p>
    <w:p>
      <w:pPr>
        <w:ind w:right="3699"/>
        <w:spacing w:after="0" w:line="377"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ectPr>
          <w:pgSz w:w="11900" w:h="16909" w:orient="portrait"/>
          <w:cols w:equalWidth="0" w:num="1">
            <w:col w:w="10139"/>
          </w:cols>
          <w:pgMar w:left="320" w:top="312"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Identification and</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Classification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the Subsidiary</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Which Acquired</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60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Security Being Reported by the Parent Holding Company:</w:t>
            </w:r>
          </w:p>
        </w:tc>
        <w:tc>
          <w:tcPr>
            <w:tcW w:w="580" w:type="dxa"/>
            <w:vAlign w:val="bottom"/>
          </w:tcPr>
          <w:p>
            <w:pPr>
              <w:spacing w:after="0"/>
              <w:rPr>
                <w:sz w:val="17"/>
                <w:szCs w:val="17"/>
                <w:color w:val="auto"/>
              </w:rPr>
            </w:pPr>
          </w:p>
        </w:tc>
      </w:tr>
      <w:tr>
        <w:trPr>
          <w:trHeight w:val="296"/>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See</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Exhibit I.</w:t>
            </w:r>
          </w:p>
        </w:tc>
        <w:tc>
          <w:tcPr>
            <w:tcW w:w="1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364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8"/>
              </w:rPr>
              <w:t>Identification and Classification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Members of the</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3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55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659"/>
        <w:spacing w:after="0" w:line="244"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September 12, 2022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ANDREW WEISER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Andrew Weiser</w:t>
      </w:r>
    </w:p>
    <w:p>
      <w:pPr>
        <w:ind w:left="22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EXHIBIT I</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66" w:lineRule="exact"/>
        <w:rPr>
          <w:sz w:val="20"/>
          <w:szCs w:val="20"/>
          <w:color w:val="auto"/>
        </w:rPr>
      </w:pPr>
    </w:p>
    <w:p>
      <w:pPr>
        <w:ind w:left="540" w:right="1919" w:hanging="532"/>
        <w:spacing w:after="0" w:line="274"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 (15 U.S.C. 78c) or "Item 3(j)A non-U.S. institution in accordance with Rule 240.13d-1 (b)(1)(ii)(J)"</w:t>
      </w:r>
    </w:p>
    <w:p>
      <w:pPr>
        <w:spacing w:after="0" w:line="81" w:lineRule="exact"/>
        <w:rPr>
          <w:sz w:val="20"/>
          <w:szCs w:val="20"/>
          <w:color w:val="auto"/>
        </w:rPr>
      </w:pPr>
    </w:p>
    <w:p>
      <w:pPr>
        <w:ind w:left="1060" w:right="1699" w:hanging="526"/>
        <w:spacing w:after="0" w:line="289"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New York Mellon (parent holding company of Mellon Overseas Investment Corporation; BNY International Financing Corporation;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Bank of New York Mellon SA/NV)</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Bank of New York Mellon Trust Company, National Association</w:t>
      </w:r>
    </w:p>
    <w:p>
      <w:pPr>
        <w:ind w:left="1060" w:hanging="526"/>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National Association</w:t>
      </w:r>
    </w:p>
    <w:p>
      <w:pPr>
        <w:ind w:left="1060" w:hanging="526"/>
        <w:spacing w:after="0" w:line="238"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Trust of Delaware</w:t>
      </w:r>
    </w:p>
    <w:p>
      <w:pPr>
        <w:ind w:left="1060" w:right="2339" w:hanging="526"/>
        <w:spacing w:after="0" w:line="309" w:lineRule="auto"/>
        <w:tabs>
          <w:tab w:leader="none" w:pos="744"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SA/NV (parent holding company of BNY Mellon Service Kapitalanlage-Gesellschaft mbH)</w:t>
      </w:r>
    </w:p>
    <w:p>
      <w:pPr>
        <w:spacing w:after="0" w:line="50" w:lineRule="exact"/>
        <w:rPr>
          <w:rFonts w:ascii="Courier New" w:cs="Courier New" w:eastAsia="Courier New" w:hAnsi="Courier New"/>
          <w:sz w:val="18"/>
          <w:szCs w:val="18"/>
          <w:color w:val="auto"/>
        </w:rPr>
      </w:pPr>
    </w:p>
    <w:p>
      <w:pPr>
        <w:ind w:left="540" w:right="2239" w:hanging="532"/>
        <w:spacing w:after="0" w:line="282"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3(e) An investment adviser in accordance with Section 240.13d-1 (b)(1)(ii)(E)" or "Item 3(j) A non-U.S. institution in accordance with</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Rule 240.13d-1(b)(1)(ii)(J)"</w:t>
      </w:r>
    </w:p>
    <w:p>
      <w:pPr>
        <w:spacing w:after="0" w:line="169" w:lineRule="exact"/>
        <w:rPr>
          <w:rFonts w:ascii="Courier New" w:cs="Courier New" w:eastAsia="Courier New" w:hAnsi="Courier New"/>
          <w:sz w:val="16"/>
          <w:szCs w:val="16"/>
          <w:color w:val="auto"/>
        </w:rPr>
      </w:pPr>
    </w:p>
    <w:p>
      <w:pPr>
        <w:ind w:left="1060" w:right="2759" w:hanging="526"/>
        <w:spacing w:after="0" w:line="257" w:lineRule="auto"/>
        <w:tabs>
          <w:tab w:leader="none" w:pos="744"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ARX Investimentos Ltda (parent holding company of BNY Mellon Alocacao de Patrimonia Ltda.)</w:t>
      </w:r>
    </w:p>
    <w:p>
      <w:pPr>
        <w:ind w:left="740" w:hanging="206"/>
        <w:spacing w:after="0" w:line="238" w:lineRule="auto"/>
        <w:tabs>
          <w:tab w:leader="none" w:pos="7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Alocacao de Patrimonia Ltda</w:t>
      </w:r>
    </w:p>
    <w:p>
      <w:pPr>
        <w:ind w:left="1060" w:right="4019" w:hanging="526"/>
        <w:spacing w:after="0" w:line="238" w:lineRule="auto"/>
        <w:tabs>
          <w:tab w:leader="none" w:pos="744"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Servicos Financeiros Distribuidora de Titulos e Valores Mobiliarios S.A.</w:t>
      </w:r>
    </w:p>
    <w:p>
      <w:pPr>
        <w:spacing w:after="0" w:line="1" w:lineRule="exact"/>
        <w:rPr>
          <w:sz w:val="20"/>
          <w:szCs w:val="20"/>
          <w:color w:val="auto"/>
        </w:rPr>
      </w:pPr>
    </w:p>
    <w:p>
      <w:pPr>
        <w:ind w:left="1060" w:right="2119" w:hanging="526"/>
        <w:spacing w:after="0" w:line="238"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Adviser, Inc. (parent holding company of BNY Mellon Securities Corporation)</w:t>
      </w:r>
    </w:p>
    <w:p>
      <w:pPr>
        <w:ind w:left="740" w:hanging="206"/>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(Global) Limited</w:t>
      </w:r>
    </w:p>
    <w:p>
      <w:pPr>
        <w:ind w:left="740" w:hanging="206"/>
        <w:spacing w:after="0" w:line="238"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North America LLC</w:t>
      </w:r>
    </w:p>
    <w:p>
      <w:pPr>
        <w:ind w:left="1060" w:hanging="526"/>
        <w:spacing w:after="0" w:line="238"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Lockwood Advisors, Inc.</w:t>
      </w:r>
    </w:p>
    <w:p>
      <w:pPr>
        <w:spacing w:after="0" w:line="1" w:lineRule="exact"/>
        <w:rPr>
          <w:sz w:val="20"/>
          <w:szCs w:val="20"/>
          <w:color w:val="auto"/>
        </w:rPr>
      </w:pPr>
    </w:p>
    <w:p>
      <w:pPr>
        <w:ind w:left="1060" w:hanging="526"/>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Investments Corporation</w:t>
      </w:r>
    </w:p>
    <w:p>
      <w:pPr>
        <w:spacing w:after="0" w:line="169" w:lineRule="exact"/>
        <w:rPr>
          <w:sz w:val="20"/>
          <w:szCs w:val="20"/>
          <w:color w:val="auto"/>
        </w:rPr>
      </w:pPr>
    </w:p>
    <w:p>
      <w:pPr>
        <w:ind w:left="540" w:right="4119" w:hanging="6"/>
        <w:spacing w:after="0" w:line="257" w:lineRule="auto"/>
        <w:tabs>
          <w:tab w:leader="none" w:pos="106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Newton Investment Management North America, LLC ( ) Walter Scott &amp; Partners Limited</w:t>
      </w:r>
    </w:p>
    <w:p>
      <w:pPr>
        <w:jc w:val="both"/>
        <w:ind w:left="540" w:right="48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BNY Mellon Trust Company(Cayman) Limited ( ) Insight Investment International Limited</w:t>
      </w:r>
    </w:p>
    <w:p>
      <w:pPr>
        <w:ind w:left="540" w:right="4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BNY Mellon Investment Management Japan Limited ( ) BNY Mellon ETF Investment Adviser, LLC</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BNY Mellon Investor Solutions, LLC</w:t>
      </w:r>
    </w:p>
    <w:p>
      <w:pPr>
        <w:sectPr>
          <w:pgSz w:w="11900" w:h="16838" w:orient="portrait"/>
          <w:cols w:equalWidth="0" w:num="1">
            <w:col w:w="10139"/>
          </w:cols>
          <w:pgMar w:left="320" w:top="311" w:right="1440" w:bottom="0" w:gutter="0" w:footer="0" w:header="0"/>
        </w:sectPr>
      </w:pPr>
    </w:p>
    <w:bookmarkStart w:id="4" w:name="page5"/>
    <w:bookmarkEnd w:id="4"/>
    <w:p>
      <w:pPr>
        <w:spacing w:after="0" w:line="199" w:lineRule="exact"/>
        <w:rPr>
          <w:sz w:val="20"/>
          <w:szCs w:val="20"/>
          <w:color w:val="auto"/>
        </w:rPr>
      </w:pPr>
    </w:p>
    <w:p>
      <w:pPr>
        <w:ind w:left="540" w:right="2339" w:hanging="532"/>
        <w:spacing w:after="0" w:line="289" w:lineRule="auto"/>
        <w:tabs>
          <w:tab w:leader="none" w:pos="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3(a) Broker or dealer registered under Section 15 of the Act"</w:t>
      </w:r>
    </w:p>
    <w:p>
      <w:pPr>
        <w:ind w:left="540" w:right="21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78c) or "Item 3(j) A non-U.S. institution in accordance with Rule 240.13d-1(b)(1)(ii)(J)"</w:t>
      </w:r>
    </w:p>
    <w:p>
      <w:pPr>
        <w:spacing w:after="0" w:line="50" w:lineRule="exact"/>
        <w:rPr>
          <w:rFonts w:ascii="Courier New" w:cs="Courier New" w:eastAsia="Courier New" w:hAnsi="Courier New"/>
          <w:sz w:val="16"/>
          <w:szCs w:val="16"/>
          <w:color w:val="auto"/>
        </w:rPr>
      </w:pPr>
    </w:p>
    <w:p>
      <w:pPr>
        <w:ind w:left="540" w:right="559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BNY Mellon Capital Markets, LLC ( ) BNY Mellon Securities Corporation</w:t>
      </w:r>
    </w:p>
    <w:p>
      <w:pPr>
        <w:ind w:left="1060" w:hanging="526"/>
        <w:spacing w:after="0"/>
        <w:tabs>
          <w:tab w:leader="none" w:pos="10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LLC</w:t>
      </w:r>
    </w:p>
    <w:p>
      <w:pPr>
        <w:spacing w:after="0" w:line="169" w:lineRule="exact"/>
        <w:rPr>
          <w:rFonts w:ascii="Courier New" w:cs="Courier New" w:eastAsia="Courier New" w:hAnsi="Courier New"/>
          <w:sz w:val="18"/>
          <w:szCs w:val="18"/>
          <w:color w:val="auto"/>
        </w:rPr>
      </w:pPr>
    </w:p>
    <w:p>
      <w:pPr>
        <w:ind w:left="540" w:right="2019" w:hanging="532"/>
        <w:spacing w:after="0" w:line="292"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Rule 13d-1(b)(1)(ii)(G)"</w:t>
      </w:r>
    </w:p>
    <w:p>
      <w:pPr>
        <w:spacing w:after="0" w:line="65" w:lineRule="exact"/>
        <w:rPr>
          <w:rFonts w:ascii="Courier New" w:cs="Courier New" w:eastAsia="Courier New" w:hAnsi="Courier New"/>
          <w:sz w:val="18"/>
          <w:szCs w:val="18"/>
          <w:color w:val="auto"/>
        </w:rPr>
      </w:pPr>
    </w:p>
    <w:p>
      <w:pPr>
        <w:ind w:left="1060" w:hanging="526"/>
        <w:spacing w:after="0"/>
        <w:tabs>
          <w:tab w:leader="none" w:pos="10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31" w:lineRule="exact"/>
        <w:rPr>
          <w:sz w:val="20"/>
          <w:szCs w:val="20"/>
          <w:color w:val="auto"/>
        </w:rPr>
      </w:pPr>
    </w:p>
    <w:p>
      <w:pPr>
        <w:ind w:left="1060" w:right="2239" w:hanging="526"/>
        <w:spacing w:after="0" w:line="238"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Holdings (Delaware) Corporation (parent holding company of BNY Mellon Trust of Delaware)</w:t>
      </w:r>
    </w:p>
    <w:p>
      <w:pPr>
        <w:spacing w:after="0" w:line="1" w:lineRule="exact"/>
        <w:rPr>
          <w:sz w:val="20"/>
          <w:szCs w:val="20"/>
          <w:color w:val="auto"/>
        </w:rPr>
      </w:pPr>
    </w:p>
    <w:p>
      <w:pPr>
        <w:ind w:left="1060" w:right="2559" w:hanging="526"/>
        <w:spacing w:after="0" w:line="238"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IHC, LLC (parent holding company of MBC Investments Corporation)</w:t>
      </w:r>
    </w:p>
    <w:p>
      <w:pPr>
        <w:spacing w:after="0" w:line="1" w:lineRule="exact"/>
        <w:rPr>
          <w:sz w:val="20"/>
          <w:szCs w:val="20"/>
          <w:color w:val="auto"/>
        </w:rPr>
      </w:pPr>
    </w:p>
    <w:p>
      <w:pPr>
        <w:ind w:left="1060" w:right="2239" w:hanging="526"/>
        <w:spacing w:after="0" w:line="238"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MBC Investments Corporation (parent holding company of Mellon Investments Corporation; BNY Mellon Investment Management(Jersey) Ltd.; BNY Mellon Investment Management APAC LP; BNY Mellon Investment Adviser, Inc.; ARX Investimentos Ltda. ; Mellon Global Investing Corporation; BNY Mellon ETF Investment Adviser, LLC; BNY Mellon Investor Solutions, LLC;</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Newton Investment Management North America, LLC)</w:t>
      </w:r>
    </w:p>
    <w:p>
      <w:pPr>
        <w:ind w:left="1060" w:right="1699" w:hanging="526"/>
        <w:spacing w:after="0" w:line="238" w:lineRule="auto"/>
        <w:tabs>
          <w:tab w:leader="none" w:pos="74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(Jersey) Ltd. (parent holding company of BNY Mellon Investment Management Europe Holdings Ltd.)</w:t>
      </w:r>
    </w:p>
    <w:p>
      <w:pPr>
        <w:spacing w:after="0" w:line="1" w:lineRule="exact"/>
        <w:rPr>
          <w:sz w:val="20"/>
          <w:szCs w:val="20"/>
          <w:color w:val="auto"/>
        </w:rPr>
      </w:pPr>
    </w:p>
    <w:p>
      <w:pPr>
        <w:ind w:left="1060" w:right="1819" w:hanging="526"/>
        <w:spacing w:after="0" w:line="268" w:lineRule="auto"/>
        <w:tabs>
          <w:tab w:leader="none" w:pos="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Europe Holdings Ltd. (parent holding company of BNY Mellon International Asset Management Group Limited)</w:t>
      </w:r>
    </w:p>
    <w:p>
      <w:pPr>
        <w:ind w:left="1060" w:right="1699" w:hanging="526"/>
        <w:spacing w:after="0" w:line="238" w:lineRule="auto"/>
        <w:tabs>
          <w:tab w:leader="none" w:pos="74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Group Limited (parent holding company of Newton Management Limited; BNY Mellon International Asset Management (Holdings) Limited; Insight Investment Management Limited)</w:t>
      </w:r>
    </w:p>
    <w:p>
      <w:pPr>
        <w:spacing w:after="0" w:line="1" w:lineRule="exact"/>
        <w:rPr>
          <w:sz w:val="20"/>
          <w:szCs w:val="20"/>
          <w:color w:val="auto"/>
        </w:rPr>
      </w:pPr>
    </w:p>
    <w:p>
      <w:pPr>
        <w:ind w:left="1060" w:right="3599" w:hanging="526"/>
        <w:spacing w:after="0" w:line="238" w:lineRule="auto"/>
        <w:tabs>
          <w:tab w:leader="none" w:pos="74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Newton Investment Management Limited)</w:t>
      </w:r>
    </w:p>
    <w:p>
      <w:pPr>
        <w:spacing w:after="0" w:line="1" w:lineRule="exact"/>
        <w:rPr>
          <w:sz w:val="20"/>
          <w:szCs w:val="20"/>
          <w:color w:val="auto"/>
        </w:rPr>
      </w:pPr>
    </w:p>
    <w:p>
      <w:pPr>
        <w:ind w:left="1060" w:right="1919" w:hanging="526"/>
        <w:spacing w:after="0" w:line="238" w:lineRule="auto"/>
        <w:tabs>
          <w:tab w:leader="none" w:pos="7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(Holdings) Limited (parent holding company of BNY Mellon International Asset Management (Holdings) No. 1 Limited)</w:t>
      </w:r>
    </w:p>
    <w:p>
      <w:pPr>
        <w:spacing w:after="0" w:line="1" w:lineRule="exact"/>
        <w:rPr>
          <w:sz w:val="20"/>
          <w:szCs w:val="20"/>
          <w:color w:val="auto"/>
        </w:rPr>
      </w:pPr>
    </w:p>
    <w:p>
      <w:pPr>
        <w:ind w:left="1060" w:right="2119" w:hanging="526"/>
        <w:spacing w:after="0" w:line="268" w:lineRule="auto"/>
        <w:tabs>
          <w:tab w:leader="none" w:pos="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No. 1 Limited (parent holding company of Walter Scott &amp; Partners Limited)</w:t>
      </w:r>
    </w:p>
    <w:p>
      <w:pPr>
        <w:ind w:left="1060" w:right="2339" w:hanging="526"/>
        <w:spacing w:after="0" w:line="238" w:lineRule="auto"/>
        <w:tabs>
          <w:tab w:leader="none" w:pos="74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Limited (parent holding company of Insight Investment Management (Global) Limited; Insight Investment International Limited )</w:t>
      </w:r>
    </w:p>
    <w:p>
      <w:pPr>
        <w:spacing w:after="0" w:line="1" w:lineRule="exact"/>
        <w:rPr>
          <w:sz w:val="20"/>
          <w:szCs w:val="20"/>
          <w:color w:val="auto"/>
        </w:rPr>
      </w:pPr>
    </w:p>
    <w:p>
      <w:pPr>
        <w:ind w:left="1060" w:right="2019" w:hanging="526"/>
        <w:spacing w:after="0" w:line="238" w:lineRule="auto"/>
        <w:tabs>
          <w:tab w:leader="none" w:pos="74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APAC LP (Parent holding company of BNY Mellon Investment Management (APAC) Holdings Limited)</w:t>
      </w:r>
    </w:p>
    <w:p>
      <w:pPr>
        <w:spacing w:after="0" w:line="1" w:lineRule="exact"/>
        <w:rPr>
          <w:sz w:val="20"/>
          <w:szCs w:val="20"/>
          <w:color w:val="auto"/>
        </w:rPr>
      </w:pPr>
    </w:p>
    <w:p>
      <w:pPr>
        <w:ind w:left="1060" w:right="2119" w:hanging="526"/>
        <w:spacing w:after="0" w:line="268" w:lineRule="auto"/>
        <w:tabs>
          <w:tab w:leader="none" w:pos="74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(APAC) Holdings Limited (parent holding company of BNY Mellon Investment Management Japan Limited)</w:t>
      </w:r>
    </w:p>
    <w:p>
      <w:pPr>
        <w:ind w:left="1060" w:right="1819" w:hanging="526"/>
        <w:spacing w:after="0" w:line="238" w:lineRule="auto"/>
        <w:tabs>
          <w:tab w:leader="none" w:pos="10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Group LLC (parent holding company of Lockwood Advisors, Inc; Pershing LLC)</w:t>
      </w:r>
    </w:p>
    <w:p>
      <w:pPr>
        <w:spacing w:after="0" w:line="1" w:lineRule="exact"/>
        <w:rPr>
          <w:sz w:val="20"/>
          <w:szCs w:val="20"/>
          <w:color w:val="auto"/>
        </w:rPr>
      </w:pPr>
    </w:p>
    <w:p>
      <w:pPr>
        <w:ind w:left="1060" w:right="2239" w:hanging="526"/>
        <w:spacing w:after="0" w:line="238" w:lineRule="auto"/>
        <w:tabs>
          <w:tab w:leader="none" w:pos="74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Overseas Investment Corporation (parent holding company of BNY Mellon Participacoes Ltda.)</w:t>
      </w:r>
    </w:p>
    <w:p>
      <w:pPr>
        <w:spacing w:after="0" w:line="1" w:lineRule="exact"/>
        <w:rPr>
          <w:sz w:val="20"/>
          <w:szCs w:val="20"/>
          <w:color w:val="auto"/>
        </w:rPr>
      </w:pPr>
    </w:p>
    <w:p>
      <w:pPr>
        <w:ind w:left="1060" w:right="2019" w:hanging="526"/>
        <w:spacing w:after="0" w:line="238" w:lineRule="auto"/>
        <w:tabs>
          <w:tab w:leader="none" w:pos="74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Participacoes Ltda.(parent holding company of BNY Mellon Servicos Financeiros Distribuidora de Titulos e Valores Mobiliarios S.A.)</w:t>
      </w:r>
    </w:p>
    <w:p>
      <w:pPr>
        <w:spacing w:after="0" w:line="1" w:lineRule="exact"/>
        <w:rPr>
          <w:sz w:val="20"/>
          <w:szCs w:val="20"/>
          <w:color w:val="auto"/>
        </w:rPr>
      </w:pPr>
    </w:p>
    <w:p>
      <w:pPr>
        <w:ind w:left="1060" w:right="2119" w:hanging="526"/>
        <w:spacing w:after="0" w:line="238" w:lineRule="auto"/>
        <w:tabs>
          <w:tab w:leader="none" w:pos="74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International Financing Corporation (parent holding company of BNY Mellon Trust Company (Cayman) Limited)</w:t>
      </w:r>
    </w:p>
    <w:p>
      <w:pPr>
        <w:spacing w:after="0" w:line="1" w:lineRule="exact"/>
        <w:rPr>
          <w:sz w:val="20"/>
          <w:szCs w:val="20"/>
          <w:color w:val="auto"/>
        </w:rPr>
      </w:pPr>
    </w:p>
    <w:p>
      <w:pPr>
        <w:ind w:left="1060" w:right="2659" w:hanging="526"/>
        <w:spacing w:after="0" w:line="238" w:lineRule="auto"/>
        <w:tabs>
          <w:tab w:leader="none" w:pos="74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Capital Markets Holdings, Inc. (parent holding company of BNY Mellon Capital Markets, LLC)</w:t>
      </w:r>
    </w:p>
    <w:p>
      <w:pPr>
        <w:spacing w:after="0" w:line="1" w:lineRule="exact"/>
        <w:rPr>
          <w:sz w:val="20"/>
          <w:szCs w:val="20"/>
          <w:color w:val="auto"/>
        </w:rPr>
      </w:pPr>
    </w:p>
    <w:p>
      <w:pPr>
        <w:ind w:left="1060" w:right="2559" w:hanging="526"/>
        <w:spacing w:after="0" w:line="309" w:lineRule="auto"/>
        <w:tabs>
          <w:tab w:leader="none" w:pos="74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Global Investing Corporation (parent holding company of Insight North America LLC)</w:t>
      </w:r>
    </w:p>
    <w:p>
      <w:pPr>
        <w:spacing w:after="0" w:line="253"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NOTE: ALL OF THE LEGAL ENTITIES LISTED UNDER (A), (B), (C) AND (D)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367" w:lineRule="auto"/>
        <w:rPr>
          <w:sz w:val="20"/>
          <w:szCs w:val="20"/>
          <w:color w:val="auto"/>
        </w:rPr>
      </w:pPr>
      <w:r>
        <w:rPr>
          <w:rFonts w:ascii="Courier New" w:cs="Courier New" w:eastAsia="Courier New" w:hAnsi="Courier New"/>
          <w:sz w:val="16"/>
          <w:szCs w:val="16"/>
          <w:color w:val="auto"/>
        </w:rPr>
        <w:t>KNOW ALL PERSONS BY THESE PRESENTS that each of the undersigned (each a "Company") does hereby make, constitute and appoint each of Ivan Arias</w:t>
      </w:r>
    </w:p>
    <w:p>
      <w:pPr>
        <w:sectPr>
          <w:pgSz w:w="11900" w:h="17038" w:orient="portrait"/>
          <w:cols w:equalWidth="0" w:num="1">
            <w:col w:w="10139"/>
          </w:cols>
          <w:pgMar w:left="320" w:top="110" w:right="1440" w:bottom="0" w:gutter="0" w:footer="0" w:header="0"/>
        </w:sectPr>
      </w:pPr>
    </w:p>
    <w:bookmarkStart w:id="5" w:name="page6"/>
    <w:bookmarkEnd w:id="5"/>
    <w:p>
      <w:pPr>
        <w:ind w:right="2239"/>
        <w:spacing w:after="0" w:line="251" w:lineRule="auto"/>
        <w:rPr>
          <w:sz w:val="20"/>
          <w:szCs w:val="20"/>
          <w:color w:val="auto"/>
        </w:rPr>
      </w:pPr>
      <w:r>
        <w:rPr>
          <w:rFonts w:ascii="Courier New" w:cs="Courier New" w:eastAsia="Courier New" w:hAnsi="Courier New"/>
          <w:sz w:val="18"/>
          <w:szCs w:val="18"/>
          <w:color w:val="auto"/>
        </w:rPr>
        <w:t>and Andrew Weiser (and any other employee of The Bank of New York Mellon Corporation, or one of its affiliates, associated with the Global Holdings Reporting Group and designated in writing by one of the attorneys-in-fact), acting individually, its true and lawful attorney to execute and deliver in its name and on 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106" w:lineRule="exact"/>
        <w:rPr>
          <w:sz w:val="20"/>
          <w:szCs w:val="20"/>
          <w:color w:val="auto"/>
        </w:rPr>
      </w:pPr>
    </w:p>
    <w:p>
      <w:pPr>
        <w:ind w:left="540" w:right="2979" w:hanging="104"/>
        <w:spacing w:after="0" w:line="344" w:lineRule="auto"/>
        <w:rPr>
          <w:sz w:val="20"/>
          <w:szCs w:val="20"/>
          <w:color w:val="auto"/>
        </w:rPr>
      </w:pPr>
      <w:r>
        <w:rPr>
          <w:rFonts w:ascii="Courier New" w:cs="Courier New" w:eastAsia="Courier New" w:hAnsi="Courier New"/>
          <w:sz w:val="16"/>
          <w:szCs w:val="16"/>
          <w:color w:val="auto"/>
        </w:rPr>
        <w:t>*the Securities Exchange Act of 1934, as amended (the "Exchange Act"), including those filings required to be submitted on Form 13F, Schedule 13G, Schedule 13D and Forms 3, 4 and 5, and</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laws of any jurisdiction other than the United States</w:t>
      </w:r>
    </w:p>
    <w:p>
      <w:pPr>
        <w:spacing w:after="0" w:line="31" w:lineRule="exact"/>
        <w:rPr>
          <w:sz w:val="20"/>
          <w:szCs w:val="20"/>
          <w:color w:val="auto"/>
        </w:rPr>
      </w:pPr>
    </w:p>
    <w:p>
      <w:pPr>
        <w:ind w:left="540" w:right="2979"/>
        <w:spacing w:after="0" w:line="273" w:lineRule="auto"/>
        <w:rPr>
          <w:sz w:val="20"/>
          <w:szCs w:val="20"/>
          <w:color w:val="auto"/>
        </w:rPr>
      </w:pPr>
      <w:r>
        <w:rPr>
          <w:rFonts w:ascii="Courier New" w:cs="Courier New" w:eastAsia="Courier New" w:hAnsi="Courier New"/>
          <w:sz w:val="18"/>
          <w:szCs w:val="18"/>
          <w:color w:val="auto"/>
        </w:rPr>
        <w:t>of America, including those filings made to disclose securities holdings as required to be submitted to regulatory agencies, exchanges and/or issuers,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giving and granting unto each said attorney-in-fact power and authority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correspond with issuers, regulatory authorities, and other entities</w:t>
      </w:r>
    </w:p>
    <w:p>
      <w:pPr>
        <w:spacing w:after="0" w:line="238" w:lineRule="auto"/>
        <w:rPr>
          <w:sz w:val="20"/>
          <w:szCs w:val="20"/>
          <w:color w:val="auto"/>
        </w:rPr>
      </w:pPr>
      <w:r>
        <w:rPr>
          <w:rFonts w:ascii="Courier New" w:cs="Courier New" w:eastAsia="Courier New" w:hAnsi="Courier New"/>
          <w:sz w:val="18"/>
          <w:szCs w:val="18"/>
          <w:color w:val="auto"/>
        </w:rPr>
        <w:t>as is required in support of the filings referenced above, and to act</w:t>
      </w:r>
    </w:p>
    <w:p>
      <w:pPr>
        <w:spacing w:after="0"/>
        <w:tabs>
          <w:tab w:leader="none" w:pos="840" w:val="left"/>
        </w:tabs>
        <w:rPr>
          <w:sz w:val="20"/>
          <w:szCs w:val="20"/>
          <w:color w:val="auto"/>
        </w:rPr>
      </w:pPr>
      <w:r>
        <w:rPr>
          <w:rFonts w:ascii="Courier New" w:cs="Courier New" w:eastAsia="Courier New" w:hAnsi="Courier New"/>
          <w:sz w:val="18"/>
          <w:szCs w:val="18"/>
          <w:color w:val="auto"/>
        </w:rPr>
        <w:t>in the</w:t>
      </w:r>
      <w:r>
        <w:rPr>
          <w:sz w:val="20"/>
          <w:szCs w:val="20"/>
          <w:color w:val="auto"/>
        </w:rPr>
        <w:tab/>
      </w:r>
      <w:r>
        <w:rPr>
          <w:rFonts w:ascii="Courier New" w:cs="Courier New" w:eastAsia="Courier New" w:hAnsi="Courier New"/>
          <w:sz w:val="16"/>
          <w:szCs w:val="16"/>
          <w:color w:val="auto"/>
        </w:rPr>
        <w:t>premises as fully and to all intents and purposes as the Company</w:t>
      </w:r>
    </w:p>
    <w:p>
      <w:pPr>
        <w:spacing w:after="0"/>
        <w:rPr>
          <w:sz w:val="20"/>
          <w:szCs w:val="20"/>
          <w:color w:val="auto"/>
        </w:rPr>
      </w:pPr>
      <w:r>
        <w:rPr>
          <w:rFonts w:ascii="Courier New" w:cs="Courier New" w:eastAsia="Courier New" w:hAnsi="Courier New"/>
          <w:sz w:val="18"/>
          <w:szCs w:val="18"/>
          <w:color w:val="auto"/>
        </w:rPr>
        <w:t>might or could do to comply with the applicable regulations if personally</w:t>
      </w:r>
    </w:p>
    <w:p>
      <w:pPr>
        <w:spacing w:after="0" w:line="238" w:lineRule="auto"/>
        <w:rPr>
          <w:sz w:val="20"/>
          <w:szCs w:val="20"/>
          <w:color w:val="auto"/>
        </w:rPr>
      </w:pPr>
      <w:r>
        <w:rPr>
          <w:rFonts w:ascii="Courier New" w:cs="Courier New" w:eastAsia="Courier New" w:hAnsi="Courier New"/>
          <w:sz w:val="18"/>
          <w:szCs w:val="18"/>
          <w:color w:val="auto"/>
        </w:rPr>
        <w:t>present by one of its authorized signatories (including, but not limited</w:t>
      </w:r>
    </w:p>
    <w:p>
      <w:pPr>
        <w:spacing w:after="0" w:line="238" w:lineRule="auto"/>
        <w:rPr>
          <w:sz w:val="20"/>
          <w:szCs w:val="20"/>
          <w:color w:val="auto"/>
        </w:rPr>
      </w:pPr>
      <w:r>
        <w:rPr>
          <w:rFonts w:ascii="Courier New" w:cs="Courier New" w:eastAsia="Courier New" w:hAnsi="Courier New"/>
          <w:sz w:val="18"/>
          <w:szCs w:val="18"/>
          <w:color w:val="auto"/>
        </w:rPr>
        <w:t>to, instructing local counsel on a Company's behalf), hereby ratifying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confirming all that said attorney-in-fact shall lawfully do or cause</w:t>
      </w:r>
    </w:p>
    <w:p>
      <w:pPr>
        <w:spacing w:after="0" w:line="169" w:lineRule="exact"/>
        <w:rPr>
          <w:sz w:val="20"/>
          <w:szCs w:val="20"/>
          <w:color w:val="auto"/>
        </w:rPr>
      </w:pPr>
    </w:p>
    <w:p>
      <w:pPr>
        <w:ind w:right="2439"/>
        <w:spacing w:after="0" w:line="289"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w:t>
      </w:r>
    </w:p>
    <w:p>
      <w:pPr>
        <w:ind w:right="2019"/>
        <w:spacing w:after="0" w:line="377" w:lineRule="auto"/>
        <w:rPr>
          <w:sz w:val="20"/>
          <w:szCs w:val="20"/>
          <w:color w:val="auto"/>
        </w:rPr>
      </w:pPr>
      <w:r>
        <w:rPr>
          <w:rFonts w:ascii="Courier New" w:cs="Courier New" w:eastAsia="Courier New" w:hAnsi="Courier New"/>
          <w:sz w:val="16"/>
          <w:szCs w:val="16"/>
          <w:color w:val="auto"/>
        </w:rPr>
        <w:t>to whom power of attorney has been hereby granted cease(s) to be an persons employee of The Bank of New York Mellon Corporation or one of its affiliates.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may be executed in any number of counterparts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of which taken together shall constitute one and the same instrument.</w:t>
      </w:r>
    </w:p>
    <w:p>
      <w:pPr>
        <w:spacing w:after="0" w:line="169"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10" w:right="1440" w:bottom="0" w:gutter="0" w:footer="0" w:header="0"/>
        </w:sectPr>
      </w:pPr>
    </w:p>
    <w:p>
      <w:pPr>
        <w:spacing w:after="0" w:line="192" w:lineRule="exact"/>
        <w:rPr>
          <w:sz w:val="20"/>
          <w:szCs w:val="20"/>
          <w:color w:val="auto"/>
        </w:rPr>
      </w:pPr>
    </w:p>
    <w:p>
      <w:pPr>
        <w:ind w:right="840"/>
        <w:spacing w:after="0" w:line="346"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ind w:left="420"/>
        <w:spacing w:after="0"/>
        <w:rPr>
          <w:sz w:val="20"/>
          <w:szCs w:val="20"/>
          <w:color w:val="auto"/>
        </w:rPr>
      </w:pPr>
      <w:r>
        <w:rPr>
          <w:rFonts w:ascii="Courier New" w:cs="Courier New" w:eastAsia="Courier New" w:hAnsi="Courier New"/>
          <w:sz w:val="18"/>
          <w:szCs w:val="18"/>
          <w:color w:val="auto"/>
        </w:rPr>
        <w:t>Investment Management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March 17, 2017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Thomas J. Dicker</w:t>
      </w:r>
    </w:p>
    <w:p>
      <w:pPr>
        <w:ind w:left="42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9, 2015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jc w:val="right"/>
        <w:spacing w:after="0" w:line="238" w:lineRule="auto"/>
        <w:rPr>
          <w:sz w:val="20"/>
          <w:szCs w:val="20"/>
          <w:color w:val="auto"/>
        </w:rPr>
      </w:pPr>
      <w:r>
        <w:rPr>
          <w:rFonts w:ascii="Courier New" w:cs="Courier New" w:eastAsia="Courier New" w:hAnsi="Courier New"/>
          <w:sz w:val="18"/>
          <w:szCs w:val="18"/>
          <w:color w:val="auto"/>
        </w:rPr>
        <w:t>Senior Executive Vice President</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September 18, 2015</w:t>
      </w:r>
    </w:p>
    <w:p>
      <w:pPr>
        <w:spacing w:after="0" w:line="372" w:lineRule="exact"/>
        <w:rPr>
          <w:sz w:val="20"/>
          <w:szCs w:val="20"/>
          <w:color w:val="auto"/>
        </w:rPr>
      </w:pPr>
    </w:p>
    <w:p>
      <w:pPr>
        <w:ind w:right="220"/>
        <w:spacing w:after="0" w:line="402"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rPr>
          <w:sz w:val="20"/>
          <w:szCs w:val="20"/>
          <w:color w:val="auto"/>
        </w:rPr>
      </w:pPr>
      <w:r>
        <w:rPr>
          <w:rFonts w:ascii="Courier New" w:cs="Courier New" w:eastAsia="Courier New" w:hAnsi="Courier New"/>
          <w:sz w:val="18"/>
          <w:szCs w:val="18"/>
          <w:color w:val="auto"/>
        </w:rPr>
        <w:t>By: /S/ ANTONIO PORTUONDO</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Antonio Portuondo</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20, 2015</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Donald Heberle</w:t>
      </w:r>
    </w:p>
    <w:p>
      <w:pPr>
        <w:ind w:left="540"/>
        <w:spacing w:after="0"/>
        <w:rPr>
          <w:sz w:val="20"/>
          <w:szCs w:val="20"/>
          <w:color w:val="auto"/>
        </w:rPr>
      </w:pPr>
      <w:r>
        <w:rPr>
          <w:rFonts w:ascii="Courier New" w:cs="Courier New" w:eastAsia="Courier New" w:hAnsi="Courier New"/>
          <w:sz w:val="18"/>
          <w:szCs w:val="18"/>
          <w:color w:val="auto"/>
        </w:rPr>
        <w:t>Chief Executive Officer</w:t>
      </w:r>
    </w:p>
    <w:p>
      <w:pPr>
        <w:spacing w:after="0" w:line="16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September 16,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Laura Ahto</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17, 2016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Curtis Arledge</w:t>
      </w:r>
    </w:p>
    <w:p>
      <w:pPr>
        <w:ind w:left="540"/>
        <w:spacing w:after="0" w:line="238" w:lineRule="auto"/>
        <w:rPr>
          <w:sz w:val="20"/>
          <w:szCs w:val="20"/>
          <w:color w:val="auto"/>
        </w:rPr>
      </w:pPr>
      <w:r>
        <w:rPr>
          <w:rFonts w:ascii="Courier New" w:cs="Courier New" w:eastAsia="Courier New" w:hAnsi="Courier New"/>
          <w:sz w:val="18"/>
          <w:szCs w:val="18"/>
          <w:color w:val="auto"/>
        </w:rPr>
        <w:t>Vice Chairman</w:t>
      </w:r>
    </w:p>
    <w:p>
      <w:pPr>
        <w:spacing w:after="0" w:line="1"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tab/>
        <w:t>August 26, 2015</w:t>
      </w:r>
    </w:p>
    <w:p>
      <w:pPr>
        <w:spacing w:after="0" w:line="372" w:lineRule="exact"/>
        <w:rPr>
          <w:sz w:val="20"/>
          <w:szCs w:val="20"/>
          <w:color w:val="auto"/>
        </w:rPr>
      </w:pPr>
    </w:p>
    <w:p>
      <w:pPr>
        <w:ind w:right="2339"/>
        <w:spacing w:after="0" w:line="402"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rPr>
          <w:sz w:val="20"/>
          <w:szCs w:val="20"/>
          <w:color w:val="auto"/>
        </w:rPr>
      </w:pPr>
      <w:r>
        <w:rPr>
          <w:rFonts w:ascii="Courier New" w:cs="Courier New" w:eastAsia="Courier New" w:hAnsi="Courier New"/>
          <w:sz w:val="18"/>
          <w:szCs w:val="18"/>
          <w:color w:val="auto"/>
        </w:rPr>
        <w:t>By: /S/ KURTIS R. KURIMSKY</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Kurtis R. Kurimsky</w:t>
      </w:r>
    </w:p>
    <w:p>
      <w:pPr>
        <w:ind w:left="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March 8, 2016</w:t>
      </w:r>
    </w:p>
    <w:p>
      <w:pPr>
        <w:sectPr>
          <w:pgSz w:w="11900" w:h="16838" w:orient="portrait"/>
          <w:cols w:equalWidth="0" w:num="2">
            <w:col w:w="3700" w:space="620"/>
            <w:col w:w="5819"/>
          </w:cols>
          <w:pgMar w:left="320" w:top="110" w:right="1440"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96"/>
        </w:trPr>
        <w:tc>
          <w:tcPr>
            <w:tcW w:w="3640" w:type="dxa"/>
            <w:vAlign w:val="bottom"/>
          </w:tcPr>
          <w:p>
            <w:pPr>
              <w:spacing w:after="0"/>
              <w:rPr>
                <w:sz w:val="20"/>
                <w:szCs w:val="20"/>
                <w:color w:val="auto"/>
              </w:rPr>
            </w:pPr>
            <w:r>
              <w:rPr>
                <w:rFonts w:ascii="Courier New" w:cs="Courier New" w:eastAsia="Courier New" w:hAnsi="Courier New"/>
                <w:sz w:val="18"/>
                <w:szCs w:val="18"/>
                <w:color w:val="auto"/>
              </w:rPr>
              <w:t>BNY MELLON TRUST OF DELAWARE</w:t>
            </w:r>
          </w:p>
        </w:tc>
        <w:tc>
          <w:tcPr>
            <w:tcW w:w="3740" w:type="dxa"/>
            <w:vAlign w:val="bottom"/>
          </w:tcPr>
          <w:p>
            <w:pPr>
              <w:ind w:left="680"/>
              <w:spacing w:after="0"/>
              <w:rPr>
                <w:sz w:val="20"/>
                <w:szCs w:val="20"/>
                <w:color w:val="auto"/>
              </w:rPr>
            </w:pPr>
            <w:r>
              <w:rPr>
                <w:rFonts w:ascii="Courier New" w:cs="Courier New" w:eastAsia="Courier New" w:hAnsi="Courier New"/>
                <w:sz w:val="18"/>
                <w:szCs w:val="18"/>
                <w:color w:val="auto"/>
              </w:rPr>
              <w:t>BNY MELLON TRUST OF DELAWARE</w:t>
            </w:r>
          </w:p>
        </w:tc>
        <w:tc>
          <w:tcPr>
            <w:tcW w:w="0" w:type="dxa"/>
            <w:vAlign w:val="bottom"/>
          </w:tcPr>
          <w:p>
            <w:pPr>
              <w:spacing w:after="0"/>
              <w:rPr>
                <w:sz w:val="1"/>
                <w:szCs w:val="1"/>
                <w:color w:val="auto"/>
              </w:rPr>
            </w:pPr>
          </w:p>
        </w:tc>
      </w:tr>
      <w:tr>
        <w:trPr>
          <w:trHeight w:val="311"/>
        </w:trPr>
        <w:tc>
          <w:tcPr>
            <w:tcW w:w="364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By: /S/ LEE JAMES WOOLLEY</w:t>
            </w:r>
          </w:p>
        </w:tc>
        <w:tc>
          <w:tcPr>
            <w:tcW w:w="0" w:type="dxa"/>
            <w:vAlign w:val="bottom"/>
          </w:tcPr>
          <w:p>
            <w:pPr>
              <w:spacing w:after="0"/>
              <w:rPr>
                <w:sz w:val="1"/>
                <w:szCs w:val="1"/>
                <w:color w:val="auto"/>
              </w:rPr>
            </w:pPr>
          </w:p>
        </w:tc>
      </w:tr>
      <w:tr>
        <w:trPr>
          <w:trHeight w:val="203"/>
        </w:trPr>
        <w:tc>
          <w:tcPr>
            <w:tcW w:w="3640" w:type="dxa"/>
            <w:vAlign w:val="bottom"/>
            <w:vMerge w:val="restart"/>
          </w:tcPr>
          <w:p>
            <w:pPr>
              <w:ind w:left="420"/>
              <w:spacing w:after="0"/>
              <w:rPr>
                <w:sz w:val="20"/>
                <w:szCs w:val="20"/>
                <w:color w:val="auto"/>
              </w:rPr>
            </w:pPr>
            <w:r>
              <w:rPr>
                <w:rFonts w:ascii="Courier New" w:cs="Courier New" w:eastAsia="Courier New" w:hAnsi="Courier New"/>
                <w:sz w:val="35"/>
                <w:szCs w:val="35"/>
                <w:color w:val="auto"/>
                <w:w w:val="73"/>
                <w:vertAlign w:val="subscript"/>
              </w:rPr>
              <w:t>James</w:t>
            </w:r>
            <w:r>
              <w:rPr>
                <w:rFonts w:ascii="Courier New" w:cs="Courier New" w:eastAsia="Courier New" w:hAnsi="Courier New"/>
                <w:sz w:val="18"/>
                <w:szCs w:val="18"/>
                <w:color w:val="auto"/>
                <w:w w:val="73"/>
              </w:rPr>
              <w:t>----------------------</w:t>
            </w:r>
            <w:r>
              <w:rPr>
                <w:rFonts w:ascii="Courier New" w:cs="Courier New" w:eastAsia="Courier New" w:hAnsi="Courier New"/>
                <w:sz w:val="35"/>
                <w:szCs w:val="35"/>
                <w:color w:val="auto"/>
                <w:w w:val="73"/>
                <w:vertAlign w:val="subscript"/>
              </w:rPr>
              <w:t>P.Ambagis</w:t>
            </w:r>
          </w:p>
        </w:tc>
        <w:tc>
          <w:tcPr>
            <w:tcW w:w="3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40" w:type="dxa"/>
            <w:vAlign w:val="bottom"/>
            <w:vMerge w:val="continue"/>
          </w:tcPr>
          <w:p>
            <w:pPr>
              <w:spacing w:after="0"/>
              <w:rPr>
                <w:sz w:val="17"/>
                <w:szCs w:val="17"/>
                <w:color w:val="auto"/>
              </w:rPr>
            </w:pPr>
          </w:p>
        </w:tc>
        <w:tc>
          <w:tcPr>
            <w:tcW w:w="3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Lee James Woolley</w:t>
            </w:r>
          </w:p>
        </w:tc>
        <w:tc>
          <w:tcPr>
            <w:tcW w:w="0" w:type="dxa"/>
            <w:vAlign w:val="bottom"/>
          </w:tcPr>
          <w:p>
            <w:pPr>
              <w:spacing w:after="0"/>
              <w:rPr>
                <w:sz w:val="1"/>
                <w:szCs w:val="1"/>
                <w:color w:val="auto"/>
              </w:rPr>
            </w:pPr>
          </w:p>
        </w:tc>
      </w:tr>
      <w:tr>
        <w:trPr>
          <w:trHeight w:val="202"/>
        </w:trPr>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Chairman and</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3740" w:type="dxa"/>
            <w:vAlign w:val="bottom"/>
          </w:tcPr>
          <w:p>
            <w:pPr>
              <w:ind w:left="1320"/>
              <w:spacing w:after="0"/>
              <w:rPr>
                <w:sz w:val="20"/>
                <w:szCs w:val="20"/>
                <w:color w:val="auto"/>
              </w:rPr>
            </w:pPr>
            <w:r>
              <w:rPr>
                <w:rFonts w:ascii="Courier New" w:cs="Courier New" w:eastAsia="Courier New" w:hAnsi="Courier New"/>
                <w:sz w:val="18"/>
                <w:szCs w:val="18"/>
                <w:color w:val="auto"/>
                <w:w w:val="96"/>
              </w:rPr>
              <w:t>Chief Executive Officer</w:t>
            </w:r>
          </w:p>
        </w:tc>
        <w:tc>
          <w:tcPr>
            <w:tcW w:w="0" w:type="dxa"/>
            <w:vAlign w:val="bottom"/>
          </w:tcPr>
          <w:p>
            <w:pPr>
              <w:spacing w:after="0"/>
              <w:rPr>
                <w:sz w:val="1"/>
                <w:szCs w:val="1"/>
                <w:color w:val="auto"/>
              </w:rPr>
            </w:pPr>
          </w:p>
        </w:tc>
      </w:tr>
    </w:tbl>
    <w:p>
      <w:pPr>
        <w:spacing w:after="0"/>
        <w:tabs>
          <w:tab w:leader="none" w:pos="720" w:val="left"/>
          <w:tab w:leader="none" w:pos="4300" w:val="left"/>
          <w:tab w:leader="none" w:pos="5040" w:val="left"/>
        </w:tabs>
        <w:rPr>
          <w:sz w:val="20"/>
          <w:szCs w:val="20"/>
          <w:color w:val="auto"/>
        </w:rPr>
      </w:pPr>
      <w:r>
        <w:rPr>
          <w:rFonts w:ascii="Courier New" w:cs="Courier New" w:eastAsia="Courier New" w:hAnsi="Courier New"/>
          <w:sz w:val="18"/>
          <w:szCs w:val="18"/>
          <w:color w:val="auto"/>
        </w:rPr>
        <w:t>Date:</w:t>
        <w:tab/>
        <w:t>October 21, 2015</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12" w:right="1440" w:bottom="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PERSHING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CLAIRE SANTANIELLO</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Claire Santaniello</w:t>
      </w:r>
    </w:p>
    <w:p>
      <w:pPr>
        <w:ind w:left="420"/>
        <w:spacing w:after="0" w:line="238" w:lineRule="auto"/>
        <w:rPr>
          <w:sz w:val="20"/>
          <w:szCs w:val="20"/>
          <w:color w:val="auto"/>
        </w:rPr>
      </w:pPr>
      <w:r>
        <w:rPr>
          <w:rFonts w:ascii="Courier New" w:cs="Courier New" w:eastAsia="Courier New" w:hAnsi="Courier New"/>
          <w:sz w:val="18"/>
          <w:szCs w:val="18"/>
          <w:color w:val="auto"/>
        </w:rPr>
        <w:t>Chief Administrative Officer</w:t>
      </w:r>
    </w:p>
    <w:p>
      <w:pPr>
        <w:ind w:left="420"/>
        <w:spacing w:after="0"/>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372" w:lineRule="exact"/>
        <w:rPr>
          <w:sz w:val="20"/>
          <w:szCs w:val="20"/>
          <w:color w:val="auto"/>
        </w:rPr>
      </w:pPr>
    </w:p>
    <w:p>
      <w:pPr>
        <w:ind w:right="20"/>
        <w:spacing w:after="0" w:line="292"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6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By: /S/ CARLOS ALBERTO SARAIVA</w:t>
      </w:r>
    </w:p>
    <w:p>
      <w:pPr>
        <w:spacing w:after="0" w:line="5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372" w:lineRule="exact"/>
        <w:rPr>
          <w:sz w:val="20"/>
          <w:szCs w:val="20"/>
          <w:color w:val="auto"/>
        </w:rPr>
      </w:pPr>
    </w:p>
    <w:p>
      <w:pPr>
        <w:ind w:right="120"/>
        <w:spacing w:after="0" w:line="346"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ADVISER, INC</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Bitetto</w:t>
      </w:r>
    </w:p>
    <w:p>
      <w:pPr>
        <w:ind w:left="42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John J. Brett</w:t>
      </w:r>
    </w:p>
    <w:p>
      <w:pPr>
        <w:ind w:left="420"/>
        <w:spacing w:after="0"/>
        <w:rPr>
          <w:sz w:val="20"/>
          <w:szCs w:val="20"/>
          <w:color w:val="auto"/>
        </w:rPr>
      </w:pPr>
      <w:r>
        <w:rPr>
          <w:rFonts w:ascii="Courier New" w:cs="Courier New" w:eastAsia="Courier New" w:hAnsi="Courier New"/>
          <w:sz w:val="18"/>
          <w:szCs w:val="18"/>
          <w:color w:val="auto"/>
        </w:rPr>
        <w:t>Chairman</w:t>
      </w:r>
    </w:p>
    <w:p>
      <w:pPr>
        <w:spacing w:after="0" w:line="16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INVESTMENTS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Jennifer Cassedy</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CAPITAL MARKETS,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JEFF GEARHART</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Jeff Gearhart</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16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19,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GUILHERME ABRY</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Guilherme Abry</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372" w:lineRule="exact"/>
        <w:rPr>
          <w:sz w:val="20"/>
          <w:szCs w:val="20"/>
          <w:color w:val="auto"/>
        </w:rPr>
      </w:pPr>
    </w:p>
    <w:p>
      <w:pPr>
        <w:ind w:right="2239"/>
        <w:spacing w:after="0" w:line="292"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5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372" w:lineRule="exact"/>
        <w:rPr>
          <w:sz w:val="20"/>
          <w:szCs w:val="20"/>
          <w:color w:val="auto"/>
        </w:rPr>
      </w:pPr>
    </w:p>
    <w:p>
      <w:pPr>
        <w:ind w:right="2339"/>
        <w:spacing w:after="0" w:line="346"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INVESTMENT MANAGEMENT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FARQUHARSON</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Charles Farquharson</w:t>
      </w:r>
    </w:p>
    <w:p>
      <w:pPr>
        <w:ind w:left="420"/>
        <w:spacing w:after="0" w:line="238" w:lineRule="auto"/>
        <w:rPr>
          <w:sz w:val="20"/>
          <w:szCs w:val="20"/>
          <w:color w:val="auto"/>
        </w:rPr>
      </w:pPr>
      <w:r>
        <w:rPr>
          <w:rFonts w:ascii="Courier New" w:cs="Courier New" w:eastAsia="Courier New" w:hAnsi="Courier New"/>
          <w:sz w:val="18"/>
          <w:szCs w:val="18"/>
          <w:color w:val="auto"/>
        </w:rPr>
        <w:t>Chief Risk Officer</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16, 2016</w:t>
      </w:r>
    </w:p>
    <w:p>
      <w:pPr>
        <w:spacing w:after="0" w:line="372" w:lineRule="exact"/>
        <w:rPr>
          <w:sz w:val="20"/>
          <w:szCs w:val="20"/>
          <w:color w:val="auto"/>
        </w:rPr>
      </w:pPr>
    </w:p>
    <w:p>
      <w:pPr>
        <w:ind w:right="2439"/>
        <w:spacing w:after="0" w:line="257" w:lineRule="auto"/>
        <w:rPr>
          <w:sz w:val="20"/>
          <w:szCs w:val="20"/>
          <w:color w:val="auto"/>
        </w:rPr>
      </w:pPr>
      <w:r>
        <w:rPr>
          <w:rFonts w:ascii="Courier New" w:cs="Courier New" w:eastAsia="Courier New" w:hAnsi="Courier New"/>
          <w:sz w:val="18"/>
          <w:szCs w:val="18"/>
          <w:color w:val="auto"/>
        </w:rPr>
        <w:t>BNY MELLON INVESTMENT MANAGEMENT JAPAN LIMITED</w:t>
      </w:r>
    </w:p>
    <w:p>
      <w:pPr>
        <w:spacing w:after="0" w:line="238" w:lineRule="auto"/>
        <w:rPr>
          <w:sz w:val="20"/>
          <w:szCs w:val="20"/>
          <w:color w:val="auto"/>
        </w:rPr>
      </w:pPr>
      <w:r>
        <w:rPr>
          <w:rFonts w:ascii="Courier New" w:cs="Courier New" w:eastAsia="Courier New" w:hAnsi="Courier New"/>
          <w:sz w:val="18"/>
          <w:szCs w:val="18"/>
          <w:color w:val="auto"/>
        </w:rPr>
        <w:t>By: /S/ SHOGO YAMAGUCHI</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Shogo Yamaguchi</w:t>
      </w:r>
    </w:p>
    <w:p>
      <w:pPr>
        <w:spacing w:after="0" w:line="238" w:lineRule="auto"/>
        <w:rPr>
          <w:sz w:val="20"/>
          <w:szCs w:val="20"/>
          <w:color w:val="auto"/>
        </w:rPr>
      </w:pPr>
      <w:r>
        <w:rPr>
          <w:rFonts w:ascii="Courier New" w:cs="Courier New" w:eastAsia="Courier New" w:hAnsi="Courier New"/>
          <w:sz w:val="18"/>
          <w:szCs w:val="18"/>
          <w:color w:val="auto"/>
        </w:rPr>
        <w:t>Representative Director</w:t>
      </w:r>
    </w:p>
    <w:p>
      <w:pPr>
        <w:spacing w:after="0"/>
        <w:rPr>
          <w:sz w:val="20"/>
          <w:szCs w:val="20"/>
          <w:color w:val="auto"/>
        </w:rPr>
      </w:pPr>
      <w:r>
        <w:rPr>
          <w:rFonts w:ascii="Courier New" w:cs="Courier New" w:eastAsia="Courier New" w:hAnsi="Courier New"/>
          <w:sz w:val="18"/>
          <w:szCs w:val="18"/>
          <w:color w:val="auto"/>
        </w:rPr>
        <w:t>Chairman and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April 10, 2020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SECURITIES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Kenneth J. Bradle</w:t>
      </w:r>
    </w:p>
    <w:p>
      <w:pPr>
        <w:sectPr>
          <w:pgSz w:w="11900" w:h="16838" w:orient="portrait"/>
          <w:cols w:equalWidth="0" w:num="2">
            <w:col w:w="3600" w:space="720"/>
            <w:col w:w="5819"/>
          </w:cols>
          <w:pgMar w:left="320" w:top="312" w:right="144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Chief Compliance Officer</w:t>
            </w:r>
          </w:p>
        </w:tc>
        <w:tc>
          <w:tcPr>
            <w:tcW w:w="3700" w:type="dxa"/>
            <w:vAlign w:val="bottom"/>
          </w:tcPr>
          <w:p>
            <w:pPr>
              <w:ind w:left="740"/>
              <w:spacing w:after="0"/>
              <w:rPr>
                <w:sz w:val="20"/>
                <w:szCs w:val="20"/>
                <w:color w:val="auto"/>
              </w:rPr>
            </w:pPr>
            <w:r>
              <w:rPr>
                <w:rFonts w:ascii="Courier New" w:cs="Courier New" w:eastAsia="Courier New" w:hAnsi="Courier New"/>
                <w:sz w:val="18"/>
                <w:szCs w:val="18"/>
                <w:color w:val="auto"/>
              </w:rPr>
              <w:t>President</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rPr>
                <w:sz w:val="20"/>
                <w:szCs w:val="20"/>
                <w:color w:val="auto"/>
              </w:rPr>
            </w:pPr>
            <w:r>
              <w:rPr>
                <w:rFonts w:ascii="Courier New" w:cs="Courier New" w:eastAsia="Courier New" w:hAnsi="Courier New"/>
                <w:sz w:val="18"/>
                <w:szCs w:val="18"/>
                <w:color w:val="auto"/>
              </w:rPr>
              <w:t>January 10, 2019</w:t>
            </w:r>
          </w:p>
        </w:tc>
        <w:tc>
          <w:tcPr>
            <w:tcW w:w="3700" w:type="dxa"/>
            <w:vAlign w:val="bottom"/>
          </w:tcPr>
          <w:p>
            <w:pPr>
              <w:ind w:left="220"/>
              <w:spacing w:after="0"/>
              <w:rPr>
                <w:sz w:val="20"/>
                <w:szCs w:val="20"/>
                <w:color w:val="auto"/>
              </w:rPr>
            </w:pPr>
            <w:r>
              <w:rPr>
                <w:rFonts w:ascii="Courier New" w:cs="Courier New" w:eastAsia="Courier New" w:hAnsi="Courier New"/>
                <w:sz w:val="18"/>
                <w:szCs w:val="18"/>
                <w:color w:val="auto"/>
              </w:rPr>
              <w:t>Date:  June 03, 2019</w:t>
            </w:r>
          </w:p>
        </w:tc>
        <w:tc>
          <w:tcPr>
            <w:tcW w:w="0" w:type="dxa"/>
            <w:vAlign w:val="bottom"/>
          </w:tcPr>
          <w:p>
            <w:pPr>
              <w:spacing w:after="0"/>
              <w:rPr>
                <w:sz w:val="1"/>
                <w:szCs w:val="1"/>
                <w:color w:val="auto"/>
              </w:rPr>
            </w:pP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INSIGHT NORTH AMERICA LLC</w:t>
            </w:r>
          </w:p>
        </w:tc>
        <w:tc>
          <w:tcPr>
            <w:tcW w:w="0" w:type="dxa"/>
            <w:vAlign w:val="bottom"/>
          </w:tcPr>
          <w:p>
            <w:pPr>
              <w:spacing w:after="0"/>
              <w:rPr>
                <w:sz w:val="1"/>
                <w:szCs w:val="1"/>
                <w:color w:val="auto"/>
              </w:rPr>
            </w:pPr>
          </w:p>
        </w:tc>
      </w:tr>
      <w:tr>
        <w:trPr>
          <w:trHeight w:val="514"/>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3260" w:type="dxa"/>
            <w:vAlign w:val="bottom"/>
          </w:tcPr>
          <w:p>
            <w:pPr>
              <w:jc w:val="right"/>
              <w:ind w:right="1792"/>
              <w:spacing w:after="0"/>
              <w:rPr>
                <w:sz w:val="20"/>
                <w:szCs w:val="20"/>
                <w:color w:val="auto"/>
              </w:rPr>
            </w:pPr>
            <w:r>
              <w:rPr>
                <w:rFonts w:ascii="Courier New" w:cs="Courier New" w:eastAsia="Courier New" w:hAnsi="Courier New"/>
                <w:sz w:val="18"/>
                <w:szCs w:val="18"/>
                <w:color w:val="auto"/>
              </w:rPr>
              <w:t>JAMES HELBY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JOHN ARIOLA</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ind w:left="420"/>
              <w:spacing w:after="0"/>
              <w:rPr>
                <w:sz w:val="20"/>
                <w:szCs w:val="20"/>
                <w:color w:val="auto"/>
              </w:rPr>
            </w:pPr>
            <w:r>
              <w:rPr>
                <w:rFonts w:ascii="Courier New" w:cs="Courier New" w:eastAsia="Courier New" w:hAnsi="Courier New"/>
                <w:sz w:val="35"/>
                <w:szCs w:val="35"/>
                <w:color w:val="auto"/>
                <w:w w:val="94"/>
                <w:vertAlign w:val="subscript"/>
              </w:rPr>
              <w:t>James</w:t>
            </w:r>
            <w:r>
              <w:rPr>
                <w:rFonts w:ascii="Courier New" w:cs="Courier New" w:eastAsia="Courier New" w:hAnsi="Courier New"/>
                <w:sz w:val="18"/>
                <w:szCs w:val="18"/>
                <w:color w:val="auto"/>
                <w:w w:val="94"/>
              </w:rPr>
              <w:t>----------------------</w:t>
            </w:r>
            <w:r>
              <w:rPr>
                <w:rFonts w:ascii="Courier New" w:cs="Courier New" w:eastAsia="Courier New" w:hAnsi="Courier New"/>
                <w:sz w:val="35"/>
                <w:szCs w:val="35"/>
                <w:color w:val="auto"/>
                <w:w w:val="94"/>
                <w:vertAlign w:val="subscript"/>
              </w:rPr>
              <w:t>Helby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John Ariola</w:t>
            </w: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Head of Financial Analysis</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260" w:type="dxa"/>
            <w:vAlign w:val="bottom"/>
          </w:tcPr>
          <w:p>
            <w:pPr>
              <w:jc w:val="right"/>
              <w:ind w:right="1792"/>
              <w:spacing w:after="0"/>
              <w:rPr>
                <w:sz w:val="20"/>
                <w:szCs w:val="20"/>
                <w:color w:val="auto"/>
              </w:rPr>
            </w:pPr>
            <w:r>
              <w:rPr>
                <w:rFonts w:ascii="Courier New" w:cs="Courier New" w:eastAsia="Courier New" w:hAnsi="Courier New"/>
                <w:sz w:val="18"/>
                <w:szCs w:val="18"/>
                <w:color w:val="auto"/>
                <w:w w:val="96"/>
              </w:rPr>
              <w:t>July 17, 2015</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Date: December 7, 2016</w:t>
            </w:r>
          </w:p>
        </w:tc>
        <w:tc>
          <w:tcPr>
            <w:tcW w:w="0" w:type="dxa"/>
            <w:vAlign w:val="bottom"/>
          </w:tcPr>
          <w:p>
            <w:pPr>
              <w:spacing w:after="0"/>
              <w:rPr>
                <w:sz w:val="1"/>
                <w:szCs w:val="1"/>
                <w:color w:val="auto"/>
              </w:rPr>
            </w:pPr>
          </w:p>
        </w:tc>
      </w:tr>
      <w:tr>
        <w:trPr>
          <w:trHeight w:val="51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w w:val="97"/>
              </w:rPr>
              <w:t>INSIGHT INVESTMENT INTERNATIONAL</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By: /S/ RODGER NISBET</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LIMITED</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/S/ LEE PALMER</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ind w:left="420"/>
              <w:spacing w:after="0"/>
              <w:rPr>
                <w:sz w:val="20"/>
                <w:szCs w:val="20"/>
                <w:color w:val="auto"/>
              </w:rPr>
            </w:pPr>
            <w:r>
              <w:rPr>
                <w:rFonts w:ascii="Courier New" w:cs="Courier New" w:eastAsia="Courier New" w:hAnsi="Courier New"/>
                <w:sz w:val="35"/>
                <w:szCs w:val="35"/>
                <w:color w:val="auto"/>
                <w:w w:val="87"/>
                <w:vertAlign w:val="subscript"/>
              </w:rPr>
              <w:t>Rodger</w:t>
            </w:r>
            <w:r>
              <w:rPr>
                <w:rFonts w:ascii="Courier New" w:cs="Courier New" w:eastAsia="Courier New" w:hAnsi="Courier New"/>
                <w:sz w:val="18"/>
                <w:szCs w:val="18"/>
                <w:color w:val="auto"/>
                <w:w w:val="87"/>
              </w:rPr>
              <w:t>----------------------</w:t>
            </w:r>
            <w:r>
              <w:rPr>
                <w:rFonts w:ascii="Courier New" w:cs="Courier New" w:eastAsia="Courier New" w:hAnsi="Courier New"/>
                <w:sz w:val="35"/>
                <w:szCs w:val="35"/>
                <w:color w:val="auto"/>
                <w:w w:val="87"/>
                <w:vertAlign w:val="subscript"/>
              </w:rPr>
              <w:t>Nisbet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Lee Palmer</w:t>
            </w: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Date: July 15, 2015</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Date: February 14, 2018</w:t>
            </w:r>
          </w:p>
        </w:tc>
        <w:tc>
          <w:tcPr>
            <w:tcW w:w="0" w:type="dxa"/>
            <w:vAlign w:val="bottom"/>
          </w:tcPr>
          <w:p>
            <w:pPr>
              <w:spacing w:after="0"/>
              <w:rPr>
                <w:sz w:val="1"/>
                <w:szCs w:val="1"/>
                <w:color w:val="auto"/>
              </w:rPr>
            </w:pPr>
          </w:p>
        </w:tc>
      </w:tr>
      <w:tr>
        <w:trPr>
          <w:trHeight w:val="51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NORTH AMERICA, LLC</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Michael Germano</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jc w:val="right"/>
              <w:ind w:right="1792"/>
              <w:spacing w:after="0" w:line="203" w:lineRule="exact"/>
              <w:rPr>
                <w:sz w:val="20"/>
                <w:szCs w:val="20"/>
                <w:color w:val="auto"/>
              </w:rPr>
            </w:pPr>
            <w:r>
              <w:rPr>
                <w:rFonts w:ascii="Courier New" w:cs="Courier New" w:eastAsia="Courier New" w:hAnsi="Courier New"/>
                <w:sz w:val="18"/>
                <w:szCs w:val="18"/>
                <w:color w:val="auto"/>
              </w:rPr>
              <w:t>Michael Germano</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Date: August 20, 2021</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BNY MELLON TRUST COMPANY</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(CAYMAN) LIMITED</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(CAYMAN) LIMITED</w:t>
            </w: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CANELLA SECRETARIES</w:t>
            </w: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/S/ PATRICIA BRUZIO</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ind w:left="420"/>
              <w:spacing w:after="0"/>
              <w:rPr>
                <w:sz w:val="20"/>
                <w:szCs w:val="20"/>
                <w:color w:val="auto"/>
              </w:rPr>
            </w:pPr>
            <w:r>
              <w:rPr>
                <w:rFonts w:ascii="Courier New" w:cs="Courier New" w:eastAsia="Courier New" w:hAnsi="Courier New"/>
                <w:sz w:val="35"/>
                <w:szCs w:val="35"/>
                <w:color w:val="auto"/>
                <w:w w:val="82"/>
                <w:vertAlign w:val="subscript"/>
              </w:rPr>
              <w:t>Gillian</w:t>
            </w:r>
            <w:r>
              <w:rPr>
                <w:rFonts w:ascii="Courier New" w:cs="Courier New" w:eastAsia="Courier New" w:hAnsi="Courier New"/>
                <w:sz w:val="18"/>
                <w:szCs w:val="18"/>
                <w:color w:val="auto"/>
                <w:w w:val="82"/>
              </w:rPr>
              <w:t>-----------------------</w:t>
            </w:r>
            <w:r>
              <w:rPr>
                <w:rFonts w:ascii="Courier New" w:cs="Courier New" w:eastAsia="Courier New" w:hAnsi="Courier New"/>
                <w:sz w:val="35"/>
                <w:szCs w:val="35"/>
                <w:color w:val="auto"/>
                <w:w w:val="82"/>
                <w:vertAlign w:val="subscript"/>
              </w:rPr>
              <w:t>Nelson</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Patricia Bruzio</w:t>
            </w: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Date: May 17, 2016</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Date: May 17, 2016</w:t>
            </w:r>
          </w:p>
        </w:tc>
        <w:tc>
          <w:tcPr>
            <w:tcW w:w="0" w:type="dxa"/>
            <w:vAlign w:val="bottom"/>
          </w:tcPr>
          <w:p>
            <w:pPr>
              <w:spacing w:after="0"/>
              <w:rPr>
                <w:sz w:val="1"/>
                <w:szCs w:val="1"/>
                <w:color w:val="auto"/>
              </w:rPr>
            </w:pPr>
          </w:p>
        </w:tc>
      </w:tr>
      <w:tr>
        <w:trPr>
          <w:trHeight w:val="51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ETF INVESTMENT</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BNY MELLON INVESTOR</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ADVISER, LLC</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SOLUTIONS, LLC</w:t>
            </w: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JAMIE W. LEWIN</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ind w:left="420"/>
              <w:spacing w:after="0"/>
              <w:rPr>
                <w:sz w:val="20"/>
                <w:szCs w:val="20"/>
                <w:color w:val="auto"/>
              </w:rPr>
            </w:pPr>
            <w:r>
              <w:rPr>
                <w:rFonts w:ascii="Courier New" w:cs="Courier New" w:eastAsia="Courier New" w:hAnsi="Courier New"/>
                <w:sz w:val="35"/>
                <w:szCs w:val="35"/>
                <w:color w:val="auto"/>
                <w:w w:val="79"/>
                <w:vertAlign w:val="subscript"/>
              </w:rPr>
              <w:t>Jennifer</w:t>
            </w:r>
            <w:r>
              <w:rPr>
                <w:rFonts w:ascii="Courier New" w:cs="Courier New" w:eastAsia="Courier New" w:hAnsi="Courier New"/>
                <w:sz w:val="18"/>
                <w:szCs w:val="18"/>
                <w:color w:val="auto"/>
                <w:w w:val="79"/>
              </w:rPr>
              <w:t>----------------------</w:t>
            </w:r>
            <w:r>
              <w:rPr>
                <w:rFonts w:ascii="Courier New" w:cs="Courier New" w:eastAsia="Courier New" w:hAnsi="Courier New"/>
                <w:sz w:val="35"/>
                <w:szCs w:val="35"/>
                <w:color w:val="auto"/>
                <w:w w:val="79"/>
                <w:vertAlign w:val="subscript"/>
              </w:rPr>
              <w:t>Cassedy</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Jamie W. Lewin</w:t>
            </w: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Head of Investor Solutions</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rPr>
                <w:sz w:val="20"/>
                <w:szCs w:val="20"/>
                <w:color w:val="auto"/>
              </w:rPr>
            </w:pPr>
            <w:r>
              <w:rPr>
                <w:rFonts w:ascii="Courier New" w:cs="Courier New" w:eastAsia="Courier New" w:hAnsi="Courier New"/>
                <w:sz w:val="18"/>
                <w:szCs w:val="18"/>
                <w:color w:val="auto"/>
              </w:rPr>
              <w:t>December 04, 2019</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Date: July 30, 2020</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rPr>
              <w:t>PERSHING GROUP LLC</w:t>
            </w:r>
          </w:p>
        </w:tc>
        <w:tc>
          <w:tcPr>
            <w:tcW w:w="0" w:type="dxa"/>
            <w:vAlign w:val="bottom"/>
          </w:tcPr>
          <w:p>
            <w:pPr>
              <w:spacing w:after="0"/>
              <w:rPr>
                <w:sz w:val="1"/>
                <w:szCs w:val="1"/>
                <w:color w:val="auto"/>
              </w:rPr>
            </w:pPr>
          </w:p>
        </w:tc>
      </w:tr>
      <w:tr>
        <w:trPr>
          <w:trHeight w:val="311"/>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rPr>
              <w:t>By: /S/ CLAIRE SANTANIELLO</w:t>
            </w:r>
          </w:p>
        </w:tc>
        <w:tc>
          <w:tcPr>
            <w:tcW w:w="0" w:type="dxa"/>
            <w:vAlign w:val="bottom"/>
          </w:tcPr>
          <w:p>
            <w:pPr>
              <w:spacing w:after="0"/>
              <w:rPr>
                <w:sz w:val="1"/>
                <w:szCs w:val="1"/>
                <w:color w:val="auto"/>
              </w:rPr>
            </w:pPr>
          </w:p>
        </w:tc>
      </w:tr>
      <w:tr>
        <w:trPr>
          <w:trHeight w:val="203"/>
        </w:trPr>
        <w:tc>
          <w:tcPr>
            <w:tcW w:w="4120" w:type="dxa"/>
            <w:vAlign w:val="bottom"/>
            <w:vMerge w:val="restart"/>
          </w:tcPr>
          <w:p>
            <w:pPr>
              <w:ind w:left="420"/>
              <w:spacing w:after="0"/>
              <w:rPr>
                <w:sz w:val="20"/>
                <w:szCs w:val="20"/>
                <w:color w:val="auto"/>
              </w:rPr>
            </w:pPr>
            <w:r>
              <w:rPr>
                <w:rFonts w:ascii="Courier New" w:cs="Courier New" w:eastAsia="Courier New" w:hAnsi="Courier New"/>
                <w:sz w:val="35"/>
                <w:szCs w:val="35"/>
                <w:color w:val="auto"/>
                <w:w w:val="84"/>
                <w:vertAlign w:val="subscript"/>
              </w:rPr>
              <w:t>James</w:t>
            </w:r>
            <w:r>
              <w:rPr>
                <w:rFonts w:ascii="Courier New" w:cs="Courier New" w:eastAsia="Courier New" w:hAnsi="Courier New"/>
                <w:sz w:val="18"/>
                <w:szCs w:val="18"/>
                <w:color w:val="auto"/>
                <w:w w:val="84"/>
              </w:rPr>
              <w:t>----------------------</w:t>
            </w:r>
            <w:r>
              <w:rPr>
                <w:rFonts w:ascii="Courier New" w:cs="Courier New" w:eastAsia="Courier New" w:hAnsi="Courier New"/>
                <w:sz w:val="35"/>
                <w:szCs w:val="35"/>
                <w:color w:val="auto"/>
                <w:w w:val="84"/>
                <w:vertAlign w:val="subscript"/>
              </w:rPr>
              <w:t>P.Ambagis</w:t>
            </w:r>
          </w:p>
        </w:tc>
        <w:tc>
          <w:tcPr>
            <w:tcW w:w="36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36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c>
          <w:tcPr>
            <w:tcW w:w="0" w:type="dxa"/>
            <w:vAlign w:val="bottom"/>
          </w:tcPr>
          <w:p>
            <w:pPr>
              <w:spacing w:after="0"/>
              <w:rPr>
                <w:sz w:val="1"/>
                <w:szCs w:val="1"/>
                <w:color w:val="auto"/>
              </w:rPr>
            </w:pP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c>
          <w:tcPr>
            <w:tcW w:w="0" w:type="dxa"/>
            <w:vAlign w:val="bottom"/>
          </w:tcPr>
          <w:p>
            <w:pPr>
              <w:spacing w:after="0"/>
              <w:rPr>
                <w:sz w:val="1"/>
                <w:szCs w:val="1"/>
                <w:color w:val="auto"/>
              </w:rPr>
            </w:pPr>
          </w:p>
        </w:tc>
      </w:tr>
      <w:tr>
        <w:trPr>
          <w:trHeight w:val="203"/>
        </w:trPr>
        <w:tc>
          <w:tcPr>
            <w:tcW w:w="4120" w:type="dxa"/>
            <w:vAlign w:val="bottom"/>
            <w:vMerge w:val="restart"/>
          </w:tcPr>
          <w:p>
            <w:pPr>
              <w:spacing w:after="0"/>
              <w:rPr>
                <w:sz w:val="20"/>
                <w:szCs w:val="20"/>
                <w:color w:val="auto"/>
              </w:rPr>
            </w:pPr>
            <w:r>
              <w:rPr>
                <w:rFonts w:ascii="Courier New" w:cs="Courier New" w:eastAsia="Courier New" w:hAnsi="Courier New"/>
                <w:sz w:val="18"/>
                <w:szCs w:val="18"/>
                <w:color w:val="auto"/>
              </w:rPr>
              <w:t>Date:  October 21, 2015</w:t>
            </w:r>
          </w:p>
        </w:tc>
        <w:tc>
          <w:tcPr>
            <w:tcW w:w="36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c>
          <w:tcPr>
            <w:tcW w:w="0" w:type="dxa"/>
            <w:vAlign w:val="bottom"/>
          </w:tcPr>
          <w:p>
            <w:pPr>
              <w:spacing w:after="0"/>
              <w:rPr>
                <w:sz w:val="1"/>
                <w:szCs w:val="1"/>
                <w:color w:val="auto"/>
              </w:rPr>
            </w:pPr>
          </w:p>
        </w:tc>
      </w:tr>
      <w:tr>
        <w:trPr>
          <w:trHeight w:val="296"/>
        </w:trPr>
        <w:tc>
          <w:tcPr>
            <w:tcW w:w="4120" w:type="dxa"/>
            <w:vAlign w:val="bottom"/>
            <w:vMerge w:val="continue"/>
          </w:tcPr>
          <w:p>
            <w:pPr>
              <w:spacing w:after="0"/>
              <w:rPr>
                <w:sz w:val="24"/>
                <w:szCs w:val="24"/>
                <w:color w:val="auto"/>
              </w:rPr>
            </w:pP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rPr>
              <w:t>Date:  May 11, 2016</w:t>
            </w:r>
          </w:p>
        </w:tc>
        <w:tc>
          <w:tcPr>
            <w:tcW w:w="0" w:type="dxa"/>
            <w:vAlign w:val="bottom"/>
          </w:tcPr>
          <w:p>
            <w:pPr>
              <w:spacing w:after="0"/>
              <w:rPr>
                <w:sz w:val="1"/>
                <w:szCs w:val="1"/>
                <w:color w:val="auto"/>
              </w:rPr>
            </w:pPr>
          </w:p>
        </w:tc>
      </w:tr>
      <w:tr>
        <w:trPr>
          <w:trHeight w:val="514"/>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c>
          <w:tcPr>
            <w:tcW w:w="0" w:type="dxa"/>
            <w:vAlign w:val="bottom"/>
          </w:tcPr>
          <w:p>
            <w:pPr>
              <w:spacing w:after="0"/>
              <w:rPr>
                <w:sz w:val="1"/>
                <w:szCs w:val="1"/>
                <w:color w:val="auto"/>
              </w:rPr>
            </w:pPr>
          </w:p>
        </w:tc>
      </w:tr>
      <w:tr>
        <w:trPr>
          <w:trHeight w:val="296"/>
        </w:trPr>
        <w:tc>
          <w:tcPr>
            <w:tcW w:w="4120" w:type="dxa"/>
            <w:vAlign w:val="bottom"/>
          </w:tcPr>
          <w:p>
            <w:pPr>
              <w:spacing w:after="0"/>
              <w:rPr>
                <w:sz w:val="20"/>
                <w:szCs w:val="20"/>
                <w:color w:val="auto"/>
              </w:rPr>
            </w:pPr>
            <w:r>
              <w:rPr>
                <w:rFonts w:ascii="Courier New" w:cs="Courier New" w:eastAsia="Courier New" w:hAnsi="Courier New"/>
                <w:sz w:val="18"/>
                <w:szCs w:val="18"/>
                <w:color w:val="auto"/>
              </w:rPr>
              <w:t>(APAC) HOLDINGS LIMITED</w:t>
            </w: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rPr>
              <w:t>(APAC) HOLDINGS LIMITED</w:t>
            </w:r>
          </w:p>
        </w:tc>
        <w:tc>
          <w:tcPr>
            <w:tcW w:w="0" w:type="dxa"/>
            <w:vAlign w:val="bottom"/>
          </w:tcPr>
          <w:p>
            <w:pPr>
              <w:spacing w:after="0"/>
              <w:rPr>
                <w:sz w:val="1"/>
                <w:szCs w:val="1"/>
                <w:color w:val="auto"/>
              </w:rPr>
            </w:pPr>
          </w:p>
        </w:tc>
      </w:tr>
      <w:tr>
        <w:trPr>
          <w:trHeight w:val="311"/>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rPr>
              <w:t>By: /S/ DONI SHAMSUDDIN</w:t>
            </w:r>
          </w:p>
        </w:tc>
        <w:tc>
          <w:tcPr>
            <w:tcW w:w="0" w:type="dxa"/>
            <w:vAlign w:val="bottom"/>
          </w:tcPr>
          <w:p>
            <w:pPr>
              <w:spacing w:after="0"/>
              <w:rPr>
                <w:sz w:val="1"/>
                <w:szCs w:val="1"/>
                <w:color w:val="auto"/>
              </w:rPr>
            </w:pPr>
          </w:p>
        </w:tc>
      </w:tr>
      <w:tr>
        <w:trPr>
          <w:trHeight w:val="203"/>
        </w:trPr>
        <w:tc>
          <w:tcPr>
            <w:tcW w:w="4120" w:type="dxa"/>
            <w:vAlign w:val="bottom"/>
            <w:vMerge w:val="restart"/>
          </w:tcPr>
          <w:p>
            <w:pPr>
              <w:ind w:left="420"/>
              <w:spacing w:after="0"/>
              <w:rPr>
                <w:sz w:val="20"/>
                <w:szCs w:val="20"/>
                <w:color w:val="auto"/>
              </w:rPr>
            </w:pPr>
            <w:r>
              <w:rPr>
                <w:rFonts w:ascii="Courier New" w:cs="Courier New" w:eastAsia="Courier New" w:hAnsi="Courier New"/>
                <w:sz w:val="35"/>
                <w:szCs w:val="35"/>
                <w:color w:val="auto"/>
                <w:vertAlign w:val="subscript"/>
              </w:rPr>
              <w:t>Emily</w:t>
            </w:r>
            <w:r>
              <w:rPr>
                <w:rFonts w:ascii="Courier New" w:cs="Courier New" w:eastAsia="Courier New" w:hAnsi="Courier New"/>
                <w:sz w:val="18"/>
                <w:szCs w:val="18"/>
                <w:color w:val="auto"/>
              </w:rPr>
              <w:t>----------------------</w:t>
            </w:r>
            <w:r>
              <w:rPr>
                <w:rFonts w:ascii="Courier New" w:cs="Courier New" w:eastAsia="Courier New" w:hAnsi="Courier New"/>
                <w:sz w:val="35"/>
                <w:szCs w:val="35"/>
                <w:color w:val="auto"/>
                <w:vertAlign w:val="subscript"/>
              </w:rPr>
              <w:t>Chan</w:t>
            </w:r>
          </w:p>
        </w:tc>
        <w:tc>
          <w:tcPr>
            <w:tcW w:w="3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3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Doni Shamsuddin</w:t>
            </w:r>
          </w:p>
        </w:tc>
        <w:tc>
          <w:tcPr>
            <w:tcW w:w="0" w:type="dxa"/>
            <w:vAlign w:val="bottom"/>
          </w:tcPr>
          <w:p>
            <w:pPr>
              <w:spacing w:after="0"/>
              <w:rPr>
                <w:sz w:val="1"/>
                <w:szCs w:val="1"/>
                <w:color w:val="auto"/>
              </w:rPr>
            </w:pP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96"/>
        </w:trPr>
        <w:tc>
          <w:tcPr>
            <w:tcW w:w="4120" w:type="dxa"/>
            <w:vAlign w:val="bottom"/>
          </w:tcPr>
          <w:p>
            <w:pPr>
              <w:spacing w:after="0"/>
              <w:rPr>
                <w:sz w:val="20"/>
                <w:szCs w:val="20"/>
                <w:color w:val="auto"/>
              </w:rPr>
            </w:pPr>
            <w:r>
              <w:rPr>
                <w:rFonts w:ascii="Courier New" w:cs="Courier New" w:eastAsia="Courier New" w:hAnsi="Courier New"/>
                <w:sz w:val="18"/>
                <w:szCs w:val="18"/>
                <w:color w:val="auto"/>
              </w:rPr>
              <w:t>Date: April 19, 2016</w:t>
            </w: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rPr>
              <w:t>Date: April 19, 2016</w:t>
            </w:r>
          </w:p>
        </w:tc>
        <w:tc>
          <w:tcPr>
            <w:tcW w:w="0" w:type="dxa"/>
            <w:vAlign w:val="bottom"/>
          </w:tcPr>
          <w:p>
            <w:pPr>
              <w:spacing w:after="0"/>
              <w:rPr>
                <w:sz w:val="1"/>
                <w:szCs w:val="1"/>
                <w:color w:val="auto"/>
              </w:rPr>
            </w:pPr>
          </w:p>
        </w:tc>
      </w:tr>
      <w:tr>
        <w:trPr>
          <w:trHeight w:val="514"/>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tcPr>
          <w:p>
            <w:pPr>
              <w:ind w:left="100"/>
              <w:spacing w:after="0"/>
              <w:rPr>
                <w:sz w:val="20"/>
                <w:szCs w:val="20"/>
                <w:color w:val="auto"/>
              </w:rPr>
            </w:pPr>
            <w:r>
              <w:rPr>
                <w:rFonts w:ascii="Courier New" w:cs="Courier New" w:eastAsia="Courier New" w:hAnsi="Courier New"/>
                <w:sz w:val="18"/>
                <w:szCs w:val="18"/>
                <w:color w:val="auto"/>
              </w:rPr>
              <w:t>NEWTON MANAGEMENT LIMITED</w:t>
            </w:r>
          </w:p>
        </w:tc>
        <w:tc>
          <w:tcPr>
            <w:tcW w:w="0" w:type="dxa"/>
            <w:vAlign w:val="bottom"/>
          </w:tcPr>
          <w:p>
            <w:pPr>
              <w:spacing w:after="0"/>
              <w:rPr>
                <w:sz w:val="1"/>
                <w:szCs w:val="1"/>
                <w:color w:val="auto"/>
              </w:rPr>
            </w:pPr>
          </w:p>
        </w:tc>
      </w:tr>
      <w:tr>
        <w:trPr>
          <w:trHeight w:val="296"/>
        </w:trPr>
        <w:tc>
          <w:tcPr>
            <w:tcW w:w="4120" w:type="dxa"/>
            <w:vAlign w:val="bottom"/>
          </w:tcPr>
          <w:p>
            <w:pPr>
              <w:spacing w:after="0"/>
              <w:rPr>
                <w:sz w:val="20"/>
                <w:szCs w:val="20"/>
                <w:color w:val="auto"/>
              </w:rPr>
            </w:pPr>
            <w:r>
              <w:rPr>
                <w:rFonts w:ascii="Courier New" w:cs="Courier New" w:eastAsia="Courier New" w:hAnsi="Courier New"/>
                <w:sz w:val="18"/>
                <w:szCs w:val="18"/>
                <w:color w:val="auto"/>
              </w:rPr>
              <w:t>MANAGEMENT GROUP LIMITED</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08"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w w:val="95"/>
              </w:rPr>
              <w:t>By: /S/</w:t>
            </w:r>
          </w:p>
        </w:tc>
        <w:tc>
          <w:tcPr>
            <w:tcW w:w="3360" w:type="dxa"/>
            <w:vAlign w:val="bottom"/>
          </w:tcPr>
          <w:p>
            <w:pPr>
              <w:ind w:left="200"/>
              <w:spacing w:after="0"/>
              <w:rPr>
                <w:sz w:val="20"/>
                <w:szCs w:val="20"/>
                <w:color w:val="auto"/>
              </w:rPr>
            </w:pPr>
            <w:r>
              <w:rPr>
                <w:rFonts w:ascii="Courier New" w:cs="Courier New" w:eastAsia="Courier New" w:hAnsi="Courier New"/>
                <w:sz w:val="18"/>
                <w:szCs w:val="18"/>
                <w:color w:val="auto"/>
              </w:rPr>
              <w:t>HELENA MORRISSEY</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ind w:left="420"/>
              <w:spacing w:after="0"/>
              <w:rPr>
                <w:sz w:val="20"/>
                <w:szCs w:val="20"/>
                <w:color w:val="auto"/>
              </w:rPr>
            </w:pPr>
            <w:r>
              <w:rPr>
                <w:rFonts w:ascii="Courier New" w:cs="Courier New" w:eastAsia="Courier New" w:hAnsi="Courier New"/>
                <w:sz w:val="35"/>
                <w:szCs w:val="35"/>
                <w:color w:val="auto"/>
                <w:w w:val="97"/>
                <w:vertAlign w:val="subscript"/>
              </w:rPr>
              <w:t>Greg</w:t>
            </w:r>
            <w:r>
              <w:rPr>
                <w:rFonts w:ascii="Courier New" w:cs="Courier New" w:eastAsia="Courier New" w:hAnsi="Courier New"/>
                <w:sz w:val="18"/>
                <w:szCs w:val="18"/>
                <w:color w:val="auto"/>
                <w:w w:val="97"/>
              </w:rPr>
              <w:t>----------------------</w:t>
            </w:r>
            <w:r>
              <w:rPr>
                <w:rFonts w:ascii="Courier New" w:cs="Courier New" w:eastAsia="Courier New" w:hAnsi="Courier New"/>
                <w:sz w:val="35"/>
                <w:szCs w:val="35"/>
                <w:color w:val="auto"/>
                <w:w w:val="97"/>
                <w:vertAlign w:val="subscript"/>
              </w:rPr>
              <w:t>Brisk</w:t>
            </w: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Helena Morrissey</w:t>
            </w: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Date: October 21, 2015</w:t>
            </w: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Date:</w:t>
            </w:r>
          </w:p>
        </w:tc>
        <w:tc>
          <w:tcPr>
            <w:tcW w:w="3360" w:type="dxa"/>
            <w:vAlign w:val="bottom"/>
          </w:tcPr>
          <w:p>
            <w:pPr>
              <w:spacing w:after="0"/>
              <w:rPr>
                <w:sz w:val="20"/>
                <w:szCs w:val="20"/>
                <w:color w:val="auto"/>
              </w:rPr>
            </w:pPr>
            <w:r>
              <w:rPr>
                <w:rFonts w:ascii="Courier New" w:cs="Courier New" w:eastAsia="Courier New" w:hAnsi="Courier New"/>
                <w:sz w:val="18"/>
                <w:szCs w:val="18"/>
                <w:color w:val="auto"/>
              </w:rPr>
              <w:t>July 17, 2015</w:t>
            </w:r>
          </w:p>
        </w:tc>
        <w:tc>
          <w:tcPr>
            <w:tcW w:w="0" w:type="dxa"/>
            <w:vAlign w:val="bottom"/>
          </w:tcPr>
          <w:p>
            <w:pPr>
              <w:spacing w:after="0"/>
              <w:rPr>
                <w:sz w:val="1"/>
                <w:szCs w:val="1"/>
                <w:color w:val="auto"/>
              </w:rPr>
            </w:pP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IHC, LLC</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MBC INVESTMENTS CORPORATION</w:t>
            </w: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By: /S/ PAUL A. GRIFFITHS</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88"/>
              </w:rPr>
              <w:t>---------------------</w:t>
            </w:r>
            <w:r>
              <w:rPr>
                <w:rFonts w:ascii="Courier New" w:cs="Courier New" w:eastAsia="Courier New" w:hAnsi="Courier New"/>
                <w:sz w:val="35"/>
                <w:szCs w:val="35"/>
                <w:color w:val="auto"/>
                <w:w w:val="88"/>
                <w:vertAlign w:val="subscript"/>
              </w:rPr>
              <w:t>KurtisR.Kurimsky</w:t>
            </w: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Paul A. Griffiths</w:t>
            </w:r>
          </w:p>
        </w:tc>
        <w:tc>
          <w:tcPr>
            <w:tcW w:w="0" w:type="dxa"/>
            <w:vAlign w:val="bottom"/>
          </w:tcPr>
          <w:p>
            <w:pPr>
              <w:spacing w:after="0"/>
              <w:rPr>
                <w:sz w:val="1"/>
                <w:szCs w:val="1"/>
                <w:color w:val="auto"/>
              </w:rPr>
            </w:pPr>
          </w:p>
        </w:tc>
      </w:tr>
      <w:tr>
        <w:trPr>
          <w:trHeight w:val="203"/>
        </w:trPr>
        <w:tc>
          <w:tcPr>
            <w:tcW w:w="4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Chairman, President and</w:t>
            </w:r>
          </w:p>
        </w:tc>
        <w:tc>
          <w:tcPr>
            <w:tcW w:w="0" w:type="dxa"/>
            <w:vAlign w:val="bottom"/>
          </w:tcPr>
          <w:p>
            <w:pPr>
              <w:spacing w:after="0"/>
              <w:rPr>
                <w:sz w:val="1"/>
                <w:szCs w:val="1"/>
                <w:color w:val="auto"/>
              </w:rPr>
            </w:pPr>
          </w:p>
        </w:tc>
      </w:tr>
      <w:tr>
        <w:trPr>
          <w:trHeight w:val="203"/>
        </w:trPr>
        <w:tc>
          <w:tcPr>
            <w:tcW w:w="4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0" w:type="dxa"/>
            <w:vAlign w:val="bottom"/>
          </w:tcPr>
          <w:p>
            <w:pPr>
              <w:spacing w:after="0"/>
              <w:rPr>
                <w:sz w:val="1"/>
                <w:szCs w:val="1"/>
                <w:color w:val="auto"/>
              </w:rPr>
            </w:pPr>
          </w:p>
        </w:tc>
      </w:tr>
      <w:tr>
        <w:trPr>
          <w:trHeight w:val="296"/>
        </w:trPr>
        <w:tc>
          <w:tcPr>
            <w:tcW w:w="40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Date: March 29, 2017</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April 29, 2016</w:t>
            </w:r>
          </w:p>
        </w:tc>
        <w:tc>
          <w:tcPr>
            <w:tcW w:w="0" w:type="dxa"/>
            <w:vAlign w:val="bottom"/>
          </w:tcPr>
          <w:p>
            <w:pPr>
              <w:spacing w:after="0"/>
              <w:rPr>
                <w:sz w:val="1"/>
                <w:szCs w:val="1"/>
                <w:color w:val="auto"/>
              </w:rPr>
            </w:pPr>
          </w:p>
        </w:tc>
      </w:tr>
      <w:tr>
        <w:trPr>
          <w:trHeight w:val="51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MELLON OVERSEAS INVESTMENT</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INSIGHT INVESTMENT MANAGEMENT</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CORPORATION</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LIMITED</w:t>
            </w: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By: /S/ CHARLES FARQUHARSON</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ind w:left="420"/>
              <w:spacing w:after="0"/>
              <w:rPr>
                <w:sz w:val="20"/>
                <w:szCs w:val="20"/>
                <w:color w:val="auto"/>
              </w:rPr>
            </w:pPr>
            <w:r>
              <w:rPr>
                <w:rFonts w:ascii="Courier New" w:cs="Courier New" w:eastAsia="Courier New" w:hAnsi="Courier New"/>
                <w:sz w:val="35"/>
                <w:szCs w:val="35"/>
                <w:color w:val="auto"/>
                <w:w w:val="77"/>
                <w:vertAlign w:val="subscript"/>
              </w:rPr>
              <w:t>Kurtis</w:t>
            </w:r>
            <w:r>
              <w:rPr>
                <w:rFonts w:ascii="Courier New" w:cs="Courier New" w:eastAsia="Courier New" w:hAnsi="Courier New"/>
                <w:sz w:val="18"/>
                <w:szCs w:val="18"/>
                <w:color w:val="auto"/>
                <w:w w:val="77"/>
              </w:rPr>
              <w:t>----------------------</w:t>
            </w:r>
            <w:r>
              <w:rPr>
                <w:rFonts w:ascii="Courier New" w:cs="Courier New" w:eastAsia="Courier New" w:hAnsi="Courier New"/>
                <w:sz w:val="35"/>
                <w:szCs w:val="35"/>
                <w:color w:val="auto"/>
                <w:w w:val="77"/>
                <w:vertAlign w:val="subscript"/>
              </w:rPr>
              <w:t>R.Kurimsky</w:t>
            </w:r>
          </w:p>
        </w:tc>
        <w:tc>
          <w:tcPr>
            <w:tcW w:w="432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432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Charles Farquharson</w:t>
            </w: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 and Controller</w:t>
            </w:r>
          </w:p>
        </w:tc>
        <w:tc>
          <w:tcPr>
            <w:tcW w:w="432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Chief Risk Officer</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Date: October 7, 2015</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Date: February 16, 2016</w:t>
            </w:r>
          </w:p>
        </w:tc>
        <w:tc>
          <w:tcPr>
            <w:tcW w:w="0" w:type="dxa"/>
            <w:vAlign w:val="bottom"/>
          </w:tcPr>
          <w:p>
            <w:pPr>
              <w:spacing w:after="0"/>
              <w:rPr>
                <w:sz w:val="1"/>
                <w:szCs w:val="1"/>
                <w:color w:val="auto"/>
              </w:rPr>
            </w:pPr>
          </w:p>
        </w:tc>
      </w:tr>
      <w:tr>
        <w:trPr>
          <w:trHeight w:val="51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BNY INTERNATIONAL FINANCING</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CORPORATION</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CORPORATION</w:t>
            </w: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By: /S/ JOHN M. ROY</w:t>
            </w:r>
          </w:p>
        </w:tc>
        <w:tc>
          <w:tcPr>
            <w:tcW w:w="0" w:type="dxa"/>
            <w:vAlign w:val="bottom"/>
          </w:tcPr>
          <w:p>
            <w:pPr>
              <w:spacing w:after="0"/>
              <w:rPr>
                <w:sz w:val="1"/>
                <w:szCs w:val="1"/>
                <w:color w:val="auto"/>
              </w:rPr>
            </w:pPr>
          </w:p>
        </w:tc>
      </w:tr>
      <w:tr>
        <w:trPr>
          <w:trHeight w:val="202"/>
        </w:trPr>
        <w:tc>
          <w:tcPr>
            <w:tcW w:w="4000" w:type="dxa"/>
            <w:vAlign w:val="bottom"/>
            <w:gridSpan w:val="2"/>
            <w:vMerge w:val="restart"/>
          </w:tcPr>
          <w:p>
            <w:pPr>
              <w:ind w:left="420"/>
              <w:spacing w:after="0"/>
              <w:rPr>
                <w:sz w:val="20"/>
                <w:szCs w:val="20"/>
                <w:color w:val="auto"/>
              </w:rPr>
            </w:pPr>
            <w:r>
              <w:rPr>
                <w:rFonts w:ascii="Courier New" w:cs="Courier New" w:eastAsia="Courier New" w:hAnsi="Courier New"/>
                <w:sz w:val="35"/>
                <w:szCs w:val="35"/>
                <w:color w:val="auto"/>
                <w:w w:val="77"/>
                <w:vertAlign w:val="subscript"/>
              </w:rPr>
              <w:t>Kurtis</w:t>
            </w:r>
            <w:r>
              <w:rPr>
                <w:rFonts w:ascii="Courier New" w:cs="Courier New" w:eastAsia="Courier New" w:hAnsi="Courier New"/>
                <w:sz w:val="18"/>
                <w:szCs w:val="18"/>
                <w:color w:val="auto"/>
                <w:w w:val="77"/>
              </w:rPr>
              <w:t>----------------------</w:t>
            </w:r>
            <w:r>
              <w:rPr>
                <w:rFonts w:ascii="Courier New" w:cs="Courier New" w:eastAsia="Courier New" w:hAnsi="Courier New"/>
                <w:sz w:val="35"/>
                <w:szCs w:val="35"/>
                <w:color w:val="auto"/>
                <w:w w:val="77"/>
                <w:vertAlign w:val="subscript"/>
              </w:rPr>
              <w:t>R.Kurimsky</w:t>
            </w: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John M. Roy</w:t>
            </w: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Comptroller</w:t>
            </w: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Vice President</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Date:</w:t>
            </w:r>
          </w:p>
        </w:tc>
        <w:tc>
          <w:tcPr>
            <w:tcW w:w="3460" w:type="dxa"/>
            <w:vAlign w:val="bottom"/>
          </w:tcPr>
          <w:p>
            <w:pPr>
              <w:ind w:left="200"/>
              <w:spacing w:after="0"/>
              <w:rPr>
                <w:sz w:val="20"/>
                <w:szCs w:val="20"/>
                <w:color w:val="auto"/>
              </w:rPr>
            </w:pPr>
            <w:r>
              <w:rPr>
                <w:rFonts w:ascii="Courier New" w:cs="Courier New" w:eastAsia="Courier New" w:hAnsi="Courier New"/>
                <w:sz w:val="18"/>
                <w:szCs w:val="18"/>
                <w:color w:val="auto"/>
              </w:rPr>
              <w:t>May 12, 2016</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August 15, 2016</w:t>
            </w:r>
          </w:p>
        </w:tc>
        <w:tc>
          <w:tcPr>
            <w:tcW w:w="0" w:type="dxa"/>
            <w:vAlign w:val="bottom"/>
          </w:tcPr>
          <w:p>
            <w:pPr>
              <w:spacing w:after="0"/>
              <w:rPr>
                <w:sz w:val="1"/>
                <w:szCs w:val="1"/>
                <w:color w:val="auto"/>
              </w:rPr>
            </w:pPr>
          </w:p>
        </w:tc>
      </w:tr>
      <w:tr>
        <w:trPr>
          <w:trHeight w:val="51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9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EUROPE HOLDINGS LIMITED</w:t>
            </w:r>
          </w:p>
        </w:tc>
        <w:tc>
          <w:tcPr>
            <w:tcW w:w="9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9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9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9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Date:</w:t>
            </w:r>
          </w:p>
        </w:tc>
        <w:tc>
          <w:tcPr>
            <w:tcW w:w="3460" w:type="dxa"/>
            <w:vAlign w:val="bottom"/>
          </w:tcPr>
          <w:p>
            <w:pPr>
              <w:ind w:left="200"/>
              <w:spacing w:after="0"/>
              <w:rPr>
                <w:sz w:val="20"/>
                <w:szCs w:val="20"/>
                <w:color w:val="auto"/>
              </w:rPr>
            </w:pPr>
            <w:r>
              <w:rPr>
                <w:rFonts w:ascii="Courier New" w:cs="Courier New" w:eastAsia="Courier New" w:hAnsi="Courier New"/>
                <w:sz w:val="18"/>
                <w:szCs w:val="18"/>
                <w:color w:val="auto"/>
              </w:rPr>
              <w:t>October 21, 2015</w:t>
            </w:r>
          </w:p>
        </w:tc>
        <w:tc>
          <w:tcPr>
            <w:tcW w:w="9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BNY CAPITAL MARKETS HOLDINGS, INC.</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(JERSEY)LIMITED</w:t>
            </w:r>
          </w:p>
        </w:tc>
        <w:tc>
          <w:tcPr>
            <w:tcW w:w="9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By: /S/ THOMAS P. GIBBONS</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ind w:left="420"/>
              <w:spacing w:after="0"/>
              <w:rPr>
                <w:sz w:val="20"/>
                <w:szCs w:val="20"/>
                <w:color w:val="auto"/>
              </w:rPr>
            </w:pPr>
            <w:r>
              <w:rPr>
                <w:rFonts w:ascii="Courier New" w:cs="Courier New" w:eastAsia="Courier New" w:hAnsi="Courier New"/>
                <w:sz w:val="35"/>
                <w:szCs w:val="35"/>
                <w:color w:val="auto"/>
                <w:w w:val="89"/>
                <w:vertAlign w:val="subscript"/>
              </w:rPr>
              <w:t>Greg</w:t>
            </w:r>
            <w:r>
              <w:rPr>
                <w:rFonts w:ascii="Courier New" w:cs="Courier New" w:eastAsia="Courier New" w:hAnsi="Courier New"/>
                <w:sz w:val="18"/>
                <w:szCs w:val="18"/>
                <w:color w:val="auto"/>
                <w:w w:val="89"/>
              </w:rPr>
              <w:t>-------------------------</w:t>
            </w:r>
            <w:r>
              <w:rPr>
                <w:rFonts w:ascii="Courier New" w:cs="Courier New" w:eastAsia="Courier New" w:hAnsi="Courier New"/>
                <w:sz w:val="35"/>
                <w:szCs w:val="35"/>
                <w:color w:val="auto"/>
                <w:w w:val="89"/>
                <w:vertAlign w:val="subscript"/>
              </w:rPr>
              <w:t>Brisk</w:t>
            </w: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Thomas P. Gibbons</w:t>
            </w: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Vice Chairman and Chief</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Date: October 21, 2015</w:t>
            </w: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0" w:type="dxa"/>
            <w:vAlign w:val="bottom"/>
          </w:tcPr>
          <w:p>
            <w:pPr>
              <w:spacing w:after="0"/>
              <w:rPr>
                <w:sz w:val="1"/>
                <w:szCs w:val="1"/>
                <w:color w:val="auto"/>
              </w:rPr>
            </w:pPr>
          </w:p>
        </w:tc>
      </w:tr>
      <w:tr>
        <w:trPr>
          <w:trHeight w:val="296"/>
        </w:trPr>
        <w:tc>
          <w:tcPr>
            <w:tcW w:w="4000" w:type="dxa"/>
            <w:vAlign w:val="bottom"/>
            <w:gridSpan w:val="2"/>
            <w:vMerge w:val="continue"/>
          </w:tcPr>
          <w:p>
            <w:pPr>
              <w:spacing w:after="0"/>
              <w:rPr>
                <w:sz w:val="24"/>
                <w:szCs w:val="24"/>
                <w:color w:val="auto"/>
              </w:rPr>
            </w:pP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Date: October 24, 2015</w:t>
            </w:r>
          </w:p>
        </w:tc>
        <w:tc>
          <w:tcPr>
            <w:tcW w:w="0" w:type="dxa"/>
            <w:vAlign w:val="bottom"/>
          </w:tcPr>
          <w:p>
            <w:pPr>
              <w:spacing w:after="0"/>
              <w:rPr>
                <w:sz w:val="1"/>
                <w:szCs w:val="1"/>
                <w:color w:val="auto"/>
              </w:rPr>
            </w:pPr>
          </w:p>
        </w:tc>
      </w:tr>
      <w:tr>
        <w:trPr>
          <w:trHeight w:val="51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BNY MELLON INTERNATIONAL ASSET</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MANAGEMENT (HOLDINGS) LIMITED</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MANAGEMENT (HOLDINGS) No. 1 LIMITED</w:t>
            </w: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By: /S/ GREG BRISK</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ind w:left="420"/>
              <w:spacing w:after="0"/>
              <w:rPr>
                <w:sz w:val="20"/>
                <w:szCs w:val="20"/>
                <w:color w:val="auto"/>
              </w:rPr>
            </w:pPr>
            <w:r>
              <w:rPr>
                <w:rFonts w:ascii="Courier New" w:cs="Courier New" w:eastAsia="Courier New" w:hAnsi="Courier New"/>
                <w:sz w:val="35"/>
                <w:szCs w:val="35"/>
                <w:color w:val="auto"/>
                <w:w w:val="89"/>
                <w:vertAlign w:val="subscript"/>
              </w:rPr>
              <w:t>Greg</w:t>
            </w:r>
            <w:r>
              <w:rPr>
                <w:rFonts w:ascii="Courier New" w:cs="Courier New" w:eastAsia="Courier New" w:hAnsi="Courier New"/>
                <w:sz w:val="18"/>
                <w:szCs w:val="18"/>
                <w:color w:val="auto"/>
                <w:w w:val="89"/>
              </w:rPr>
              <w:t>-------------------------</w:t>
            </w:r>
            <w:r>
              <w:rPr>
                <w:rFonts w:ascii="Courier New" w:cs="Courier New" w:eastAsia="Courier New" w:hAnsi="Courier New"/>
                <w:sz w:val="35"/>
                <w:szCs w:val="35"/>
                <w:color w:val="auto"/>
                <w:w w:val="89"/>
                <w:vertAlign w:val="subscript"/>
              </w:rPr>
              <w:t>Brisk</w:t>
            </w: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Greg Brisk</w:t>
            </w: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Date: October 21, 2015</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Date: October 21, 2015</w:t>
            </w:r>
          </w:p>
        </w:tc>
        <w:tc>
          <w:tcPr>
            <w:tcW w:w="0" w:type="dxa"/>
            <w:vAlign w:val="bottom"/>
          </w:tcPr>
          <w:p>
            <w:pPr>
              <w:spacing w:after="0"/>
              <w:rPr>
                <w:sz w:val="1"/>
                <w:szCs w:val="1"/>
                <w:color w:val="auto"/>
              </w:rPr>
            </w:pP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PARTICIPACOES LTDA</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BNY MELLON PARTICIPACOES LTDA</w:t>
            </w:r>
          </w:p>
        </w:tc>
        <w:tc>
          <w:tcPr>
            <w:tcW w:w="0" w:type="dxa"/>
            <w:vAlign w:val="bottom"/>
          </w:tcPr>
          <w:p>
            <w:pPr>
              <w:spacing w:after="0"/>
              <w:rPr>
                <w:sz w:val="1"/>
                <w:szCs w:val="1"/>
                <w:color w:val="auto"/>
              </w:rPr>
            </w:pPr>
          </w:p>
        </w:tc>
      </w:tr>
      <w:tr>
        <w:trPr>
          <w:trHeight w:val="311"/>
        </w:trPr>
        <w:tc>
          <w:tcPr>
            <w:tcW w:w="40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By: /S/ CARLOS ALBERTO SARAIVA</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6"/>
              </w:rPr>
              <w:t>By: /S/ MARCUS VINICIUS MATHIAS PEREIRA</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60" w:type="dxa"/>
            <w:vAlign w:val="bottom"/>
            <w:vMerge w:val="restart"/>
          </w:tcPr>
          <w:p>
            <w:pPr>
              <w:spacing w:after="0"/>
              <w:rPr>
                <w:sz w:val="20"/>
                <w:szCs w:val="20"/>
                <w:color w:val="auto"/>
              </w:rPr>
            </w:pPr>
            <w:r>
              <w:rPr>
                <w:rFonts w:ascii="Courier New" w:cs="Courier New" w:eastAsia="Courier New" w:hAnsi="Courier New"/>
                <w:sz w:val="17"/>
                <w:szCs w:val="17"/>
                <w:color w:val="auto"/>
                <w:w w:val="72"/>
              </w:rPr>
              <w:t>Carlos</w:t>
            </w:r>
            <w:r>
              <w:rPr>
                <w:rFonts w:ascii="Courier New" w:cs="Courier New" w:eastAsia="Courier New" w:hAnsi="Courier New"/>
                <w:sz w:val="34"/>
                <w:szCs w:val="34"/>
                <w:color w:val="auto"/>
                <w:w w:val="72"/>
                <w:vertAlign w:val="superscript"/>
              </w:rPr>
              <w:t>--------------------</w:t>
            </w:r>
            <w:r>
              <w:rPr>
                <w:rFonts w:ascii="Courier New" w:cs="Courier New" w:eastAsia="Courier New" w:hAnsi="Courier New"/>
                <w:sz w:val="17"/>
                <w:szCs w:val="17"/>
                <w:color w:val="auto"/>
                <w:w w:val="72"/>
              </w:rPr>
              <w:t>AlbertoSaraiva</w:t>
            </w: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Marcus Vinicius Mathias Pereira</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Date: May 5, 2016</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Date: May 5, 2016</w:t>
            </w:r>
          </w:p>
        </w:tc>
        <w:tc>
          <w:tcPr>
            <w:tcW w:w="0" w:type="dxa"/>
            <w:vAlign w:val="bottom"/>
          </w:tcPr>
          <w:p>
            <w:pPr>
              <w:spacing w:after="0"/>
              <w:rPr>
                <w:sz w:val="1"/>
                <w:szCs w:val="1"/>
                <w:color w:val="auto"/>
              </w:rPr>
            </w:pPr>
          </w:p>
        </w:tc>
      </w:tr>
      <w:tr>
        <w:trPr>
          <w:trHeight w:val="51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MELLON GLOBAL INVESTING CORPORATION</w:t>
            </w:r>
          </w:p>
        </w:tc>
        <w:tc>
          <w:tcPr>
            <w:tcW w:w="0" w:type="dxa"/>
            <w:vAlign w:val="bottom"/>
          </w:tcPr>
          <w:p>
            <w:pPr>
              <w:spacing w:after="0"/>
              <w:rPr>
                <w:sz w:val="1"/>
                <w:szCs w:val="1"/>
                <w:color w:val="auto"/>
              </w:rPr>
            </w:pPr>
          </w:p>
        </w:tc>
      </w:tr>
      <w:tr>
        <w:trPr>
          <w:trHeight w:val="202"/>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APAC LP</w:t>
            </w:r>
          </w:p>
        </w:tc>
        <w:tc>
          <w:tcPr>
            <w:tcW w:w="9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BNY MELLON INVESTMENT MANAGEMENT</w:t>
            </w:r>
          </w:p>
        </w:tc>
        <w:tc>
          <w:tcPr>
            <w:tcW w:w="9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1"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ind w:left="540"/>
              <w:spacing w:after="0"/>
              <w:rPr>
                <w:sz w:val="20"/>
                <w:szCs w:val="20"/>
                <w:color w:val="auto"/>
              </w:rPr>
            </w:pPr>
            <w:r>
              <w:rPr>
                <w:rFonts w:ascii="Courier New" w:cs="Courier New" w:eastAsia="Courier New" w:hAnsi="Courier New"/>
                <w:sz w:val="18"/>
                <w:szCs w:val="18"/>
                <w:color w:val="auto"/>
              </w:rPr>
              <w:t>HOLDINGS, LLC, GENERAL PARTNER</w:t>
            </w:r>
          </w:p>
        </w:tc>
        <w:tc>
          <w:tcPr>
            <w:tcW w:w="384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By: /S/ LEO P. GROHOWSKI</w:t>
            </w: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By: /S/ PAUL A. GRIFFITHS</w:t>
            </w:r>
          </w:p>
        </w:tc>
        <w:tc>
          <w:tcPr>
            <w:tcW w:w="3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vMerge w:val="restart"/>
          </w:tcPr>
          <w:p>
            <w:pPr>
              <w:ind w:left="420"/>
              <w:spacing w:after="0"/>
              <w:rPr>
                <w:sz w:val="20"/>
                <w:szCs w:val="20"/>
                <w:color w:val="auto"/>
              </w:rPr>
            </w:pPr>
            <w:r>
              <w:rPr>
                <w:rFonts w:ascii="Courier New" w:cs="Courier New" w:eastAsia="Courier New" w:hAnsi="Courier New"/>
                <w:sz w:val="35"/>
                <w:szCs w:val="35"/>
                <w:color w:val="auto"/>
                <w:w w:val="75"/>
                <w:vertAlign w:val="subscript"/>
              </w:rPr>
              <w:t>Paul</w:t>
            </w:r>
            <w:r>
              <w:rPr>
                <w:rFonts w:ascii="Courier New" w:cs="Courier New" w:eastAsia="Courier New" w:hAnsi="Courier New"/>
                <w:sz w:val="18"/>
                <w:szCs w:val="18"/>
                <w:color w:val="auto"/>
                <w:w w:val="75"/>
              </w:rPr>
              <w:t>------------------------</w:t>
            </w:r>
            <w:r>
              <w:rPr>
                <w:rFonts w:ascii="Courier New" w:cs="Courier New" w:eastAsia="Courier New" w:hAnsi="Courier New"/>
                <w:sz w:val="35"/>
                <w:szCs w:val="35"/>
                <w:color w:val="auto"/>
                <w:w w:val="75"/>
                <w:vertAlign w:val="subscript"/>
              </w:rPr>
              <w:t>A.Griffiths</w:t>
            </w:r>
          </w:p>
        </w:tc>
        <w:tc>
          <w:tcPr>
            <w:tcW w:w="3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960" w:type="dxa"/>
            <w:vAlign w:val="bottom"/>
            <w:vMerge w:val="continue"/>
          </w:tcPr>
          <w:p>
            <w:pPr>
              <w:spacing w:after="0"/>
              <w:rPr>
                <w:sz w:val="17"/>
                <w:szCs w:val="17"/>
                <w:color w:val="auto"/>
              </w:rPr>
            </w:pPr>
          </w:p>
        </w:tc>
        <w:tc>
          <w:tcPr>
            <w:tcW w:w="3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Leo P . Grohowski</w:t>
            </w:r>
          </w:p>
        </w:tc>
        <w:tc>
          <w:tcPr>
            <w:tcW w:w="0" w:type="dxa"/>
            <w:vAlign w:val="bottom"/>
          </w:tcPr>
          <w:p>
            <w:pPr>
              <w:spacing w:after="0"/>
              <w:rPr>
                <w:sz w:val="1"/>
                <w:szCs w:val="1"/>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President</w:t>
            </w:r>
          </w:p>
        </w:tc>
        <w:tc>
          <w:tcPr>
            <w:tcW w:w="0" w:type="dxa"/>
            <w:vAlign w:val="bottom"/>
          </w:tcPr>
          <w:p>
            <w:pPr>
              <w:spacing w:after="0"/>
              <w:rPr>
                <w:sz w:val="1"/>
                <w:szCs w:val="1"/>
                <w:color w:val="auto"/>
              </w:rPr>
            </w:pP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Date: April 29, 2016</w:t>
            </w:r>
          </w:p>
        </w:tc>
        <w:tc>
          <w:tcPr>
            <w:tcW w:w="3840" w:type="dxa"/>
            <w:vAlign w:val="bottom"/>
          </w:tcPr>
          <w:p>
            <w:pPr>
              <w:ind w:left="260"/>
              <w:spacing w:after="0"/>
              <w:rPr>
                <w:sz w:val="20"/>
                <w:szCs w:val="20"/>
                <w:color w:val="auto"/>
              </w:rPr>
            </w:pPr>
            <w:r>
              <w:rPr>
                <w:rFonts w:ascii="Courier New" w:cs="Courier New" w:eastAsia="Courier New" w:hAnsi="Courier New"/>
                <w:sz w:val="18"/>
                <w:szCs w:val="18"/>
                <w:color w:val="auto"/>
              </w:rPr>
              <w:t>Date: June 29, 2018</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BNY MELLON SERVICE KAPITALANLAGE-</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BNY MELLON SERVICE KAPITALANLAGE-</w:t>
            </w:r>
          </w:p>
        </w:tc>
        <w:tc>
          <w:tcPr>
            <w:tcW w:w="0" w:type="dxa"/>
            <w:vAlign w:val="bottom"/>
          </w:tcPr>
          <w:p>
            <w:pPr>
              <w:spacing w:after="0"/>
              <w:rPr>
                <w:sz w:val="1"/>
                <w:szCs w:val="1"/>
                <w:color w:val="auto"/>
              </w:rPr>
            </w:pPr>
          </w:p>
        </w:tc>
      </w:tr>
      <w:tr>
        <w:trPr>
          <w:trHeight w:val="296"/>
        </w:trPr>
        <w:tc>
          <w:tcPr>
            <w:tcW w:w="3900" w:type="dxa"/>
            <w:vAlign w:val="bottom"/>
          </w:tcPr>
          <w:p>
            <w:pPr>
              <w:spacing w:after="0"/>
              <w:rPr>
                <w:sz w:val="20"/>
                <w:szCs w:val="20"/>
                <w:color w:val="auto"/>
              </w:rPr>
            </w:pPr>
            <w:r>
              <w:rPr>
                <w:rFonts w:ascii="Courier New" w:cs="Courier New" w:eastAsia="Courier New" w:hAnsi="Courier New"/>
                <w:sz w:val="18"/>
                <w:szCs w:val="18"/>
                <w:color w:val="auto"/>
              </w:rPr>
              <w:t>GESELLSCHAFT mbH</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GESELLSCHAFT</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mbH</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00" w:type="dxa"/>
            <w:vAlign w:val="bottom"/>
          </w:tcPr>
          <w:p>
            <w:pPr>
              <w:spacing w:after="0"/>
              <w:rPr>
                <w:sz w:val="20"/>
                <w:szCs w:val="20"/>
                <w:color w:val="auto"/>
              </w:rPr>
            </w:pPr>
            <w:r>
              <w:rPr>
                <w:rFonts w:ascii="Courier New" w:cs="Courier New" w:eastAsia="Courier New" w:hAnsi="Courier New"/>
                <w:sz w:val="18"/>
                <w:szCs w:val="18"/>
                <w:color w:val="auto"/>
              </w:rPr>
              <w:t>By: /S/ KATARINA MELVAN</w:t>
            </w:r>
          </w:p>
        </w:tc>
        <w:tc>
          <w:tcPr>
            <w:tcW w:w="2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By: /S/ CAROLINE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SPECHT</w:t>
            </w:r>
          </w:p>
        </w:tc>
        <w:tc>
          <w:tcPr>
            <w:tcW w:w="0" w:type="dxa"/>
            <w:vAlign w:val="bottom"/>
          </w:tcPr>
          <w:p>
            <w:pPr>
              <w:spacing w:after="0"/>
              <w:rPr>
                <w:sz w:val="1"/>
                <w:szCs w:val="1"/>
                <w:color w:val="auto"/>
              </w:rPr>
            </w:pPr>
          </w:p>
        </w:tc>
      </w:tr>
      <w:tr>
        <w:trPr>
          <w:trHeight w:val="203"/>
        </w:trPr>
        <w:tc>
          <w:tcPr>
            <w:tcW w:w="3900" w:type="dxa"/>
            <w:vAlign w:val="bottom"/>
            <w:vMerge w:val="restart"/>
          </w:tcPr>
          <w:p>
            <w:pPr>
              <w:ind w:left="420"/>
              <w:spacing w:after="0"/>
              <w:rPr>
                <w:sz w:val="20"/>
                <w:szCs w:val="20"/>
                <w:color w:val="auto"/>
              </w:rPr>
            </w:pPr>
            <w:r>
              <w:rPr>
                <w:rFonts w:ascii="Courier New" w:cs="Courier New" w:eastAsia="Courier New" w:hAnsi="Courier New"/>
                <w:sz w:val="35"/>
                <w:szCs w:val="35"/>
                <w:color w:val="auto"/>
                <w:w w:val="79"/>
                <w:vertAlign w:val="subscript"/>
              </w:rPr>
              <w:t>Katarina</w:t>
            </w:r>
            <w:r>
              <w:rPr>
                <w:rFonts w:ascii="Courier New" w:cs="Courier New" w:eastAsia="Courier New" w:hAnsi="Courier New"/>
                <w:sz w:val="18"/>
                <w:szCs w:val="18"/>
                <w:color w:val="auto"/>
                <w:w w:val="79"/>
              </w:rPr>
              <w:t>----------------------</w:t>
            </w:r>
            <w:r>
              <w:rPr>
                <w:rFonts w:ascii="Courier New" w:cs="Courier New" w:eastAsia="Courier New" w:hAnsi="Courier New"/>
                <w:sz w:val="35"/>
                <w:szCs w:val="35"/>
                <w:color w:val="auto"/>
                <w:w w:val="79"/>
                <w:vertAlign w:val="subscript"/>
              </w:rPr>
              <w:t>Melvan</w:t>
            </w:r>
          </w:p>
        </w:tc>
        <w:tc>
          <w:tcPr>
            <w:tcW w:w="3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Caroline</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Specht</w:t>
            </w: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Managing Director(Chairman)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Managing</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96"/>
        </w:trPr>
        <w:tc>
          <w:tcPr>
            <w:tcW w:w="3900" w:type="dxa"/>
            <w:vAlign w:val="bottom"/>
          </w:tcPr>
          <w:p>
            <w:pPr>
              <w:spacing w:after="0"/>
              <w:rPr>
                <w:sz w:val="20"/>
                <w:szCs w:val="20"/>
                <w:color w:val="auto"/>
              </w:rPr>
            </w:pPr>
            <w:r>
              <w:rPr>
                <w:rFonts w:ascii="Courier New" w:cs="Courier New" w:eastAsia="Courier New" w:hAnsi="Courier New"/>
                <w:sz w:val="18"/>
                <w:szCs w:val="18"/>
                <w:color w:val="auto"/>
              </w:rPr>
              <w:t>Date: August 19, 2016</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Date: August</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19,</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2016</w:t>
            </w:r>
          </w:p>
        </w:tc>
        <w:tc>
          <w:tcPr>
            <w:tcW w:w="0" w:type="dxa"/>
            <w:vAlign w:val="bottom"/>
          </w:tcPr>
          <w:p>
            <w:pPr>
              <w:spacing w:after="0"/>
              <w:rPr>
                <w:sz w:val="1"/>
                <w:szCs w:val="1"/>
                <w:color w:val="auto"/>
              </w:rPr>
            </w:pPr>
          </w:p>
        </w:tc>
      </w:tr>
    </w:tbl>
    <w:p>
      <w:pPr>
        <w:sectPr>
          <w:pgSz w:w="11900" w:h="16838" w:orient="portrait"/>
          <w:cols w:equalWidth="0" w:num="1">
            <w:col w:w="10139"/>
          </w:cols>
          <w:pgMar w:left="320" w:top="108" w:right="1440" w:bottom="1440" w:gutter="0" w:footer="0" w:header="0"/>
        </w:sectPr>
      </w:pPr>
    </w:p>
    <w:bookmarkStart w:id="10" w:name="page11"/>
    <w:bookmarkEnd w:id="10"/>
    <w:p>
      <w:pPr>
        <w:spacing w:after="0" w:line="14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2239"/>
        <w:spacing w:after="0" w:line="289"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76" w:lineRule="exact"/>
        <w:rPr>
          <w:sz w:val="20"/>
          <w:szCs w:val="20"/>
          <w:color w:val="auto"/>
        </w:rPr>
      </w:pPr>
    </w:p>
    <w:p>
      <w:pPr>
        <w:ind w:right="3279"/>
        <w:spacing w:after="0" w:line="346"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ectPr>
          <w:pgSz w:w="11900" w:h="16982" w:orient="portrait"/>
          <w:cols w:equalWidth="0" w:num="1">
            <w:col w:w="10139"/>
          </w:cols>
          <w:pgMar w:left="320" w:top="893" w:right="1440" w:bottom="0" w:gutter="0" w:footer="0" w:header="0"/>
        </w:sectPr>
      </w:pPr>
    </w:p>
    <w:p>
      <w:pPr>
        <w:spacing w:after="0" w:line="192" w:lineRule="exact"/>
        <w:rPr>
          <w:sz w:val="20"/>
          <w:szCs w:val="20"/>
          <w:color w:val="auto"/>
        </w:rPr>
      </w:pPr>
    </w:p>
    <w:p>
      <w:pPr>
        <w:ind w:right="840"/>
        <w:spacing w:after="0" w:line="346"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ind w:left="420"/>
        <w:spacing w:after="0"/>
        <w:rPr>
          <w:sz w:val="20"/>
          <w:szCs w:val="20"/>
          <w:color w:val="auto"/>
        </w:rPr>
      </w:pPr>
      <w:r>
        <w:rPr>
          <w:rFonts w:ascii="Courier New" w:cs="Courier New" w:eastAsia="Courier New" w:hAnsi="Courier New"/>
          <w:sz w:val="18"/>
          <w:szCs w:val="18"/>
          <w:color w:val="auto"/>
        </w:rPr>
        <w:t>Investment Management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March 17, 2017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Thomas J. Dicker</w:t>
      </w:r>
    </w:p>
    <w:p>
      <w:pPr>
        <w:ind w:left="42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9, 2015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jc w:val="right"/>
        <w:spacing w:after="0" w:line="238" w:lineRule="auto"/>
        <w:rPr>
          <w:sz w:val="20"/>
          <w:szCs w:val="20"/>
          <w:color w:val="auto"/>
        </w:rPr>
      </w:pPr>
      <w:r>
        <w:rPr>
          <w:rFonts w:ascii="Courier New" w:cs="Courier New" w:eastAsia="Courier New" w:hAnsi="Courier New"/>
          <w:sz w:val="18"/>
          <w:szCs w:val="18"/>
          <w:color w:val="auto"/>
        </w:rPr>
        <w:t>Senior Executive Vice President</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August 27, 2015</w:t>
      </w:r>
    </w:p>
    <w:p>
      <w:pPr>
        <w:spacing w:after="0" w:line="372" w:lineRule="exact"/>
        <w:rPr>
          <w:sz w:val="20"/>
          <w:szCs w:val="20"/>
          <w:color w:val="auto"/>
        </w:rPr>
      </w:pPr>
    </w:p>
    <w:p>
      <w:pPr>
        <w:ind w:right="220"/>
        <w:spacing w:after="0" w:line="402"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rPr>
          <w:sz w:val="20"/>
          <w:szCs w:val="20"/>
          <w:color w:val="auto"/>
        </w:rPr>
      </w:pPr>
      <w:r>
        <w:rPr>
          <w:rFonts w:ascii="Courier New" w:cs="Courier New" w:eastAsia="Courier New" w:hAnsi="Courier New"/>
          <w:sz w:val="18"/>
          <w:szCs w:val="18"/>
          <w:color w:val="auto"/>
        </w:rPr>
        <w:t>By: /S/ ANTONIO PORTUONDO</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Antonio Portuondo</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20, 2015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P. Ambagis</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16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Donald Heberle</w:t>
      </w:r>
    </w:p>
    <w:p>
      <w:pPr>
        <w:ind w:left="540"/>
        <w:spacing w:after="0"/>
        <w:rPr>
          <w:sz w:val="20"/>
          <w:szCs w:val="20"/>
          <w:color w:val="auto"/>
        </w:rPr>
      </w:pPr>
      <w:r>
        <w:rPr>
          <w:rFonts w:ascii="Courier New" w:cs="Courier New" w:eastAsia="Courier New" w:hAnsi="Courier New"/>
          <w:sz w:val="18"/>
          <w:szCs w:val="18"/>
          <w:color w:val="auto"/>
        </w:rPr>
        <w:t>Chief Executive Officer</w:t>
      </w:r>
    </w:p>
    <w:p>
      <w:pPr>
        <w:spacing w:after="0" w:line="16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September 16,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Laura Ahto</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17, 2016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Curtis Arledge</w:t>
      </w:r>
    </w:p>
    <w:p>
      <w:pPr>
        <w:ind w:left="540"/>
        <w:spacing w:after="0" w:line="238" w:lineRule="auto"/>
        <w:rPr>
          <w:sz w:val="20"/>
          <w:szCs w:val="20"/>
          <w:color w:val="auto"/>
        </w:rPr>
      </w:pPr>
      <w:r>
        <w:rPr>
          <w:rFonts w:ascii="Courier New" w:cs="Courier New" w:eastAsia="Courier New" w:hAnsi="Courier New"/>
          <w:sz w:val="18"/>
          <w:szCs w:val="18"/>
          <w:color w:val="auto"/>
        </w:rPr>
        <w:t>Vice Chairman</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August 26, 2015</w:t>
      </w:r>
    </w:p>
    <w:p>
      <w:pPr>
        <w:spacing w:after="0" w:line="372" w:lineRule="exact"/>
        <w:rPr>
          <w:sz w:val="20"/>
          <w:szCs w:val="20"/>
          <w:color w:val="auto"/>
        </w:rPr>
      </w:pPr>
    </w:p>
    <w:p>
      <w:pPr>
        <w:ind w:right="2339"/>
        <w:spacing w:after="0" w:line="402"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rPr>
          <w:sz w:val="20"/>
          <w:szCs w:val="20"/>
          <w:color w:val="auto"/>
        </w:rPr>
      </w:pPr>
      <w:r>
        <w:rPr>
          <w:rFonts w:ascii="Courier New" w:cs="Courier New" w:eastAsia="Courier New" w:hAnsi="Courier New"/>
          <w:sz w:val="18"/>
          <w:szCs w:val="18"/>
          <w:color w:val="auto"/>
        </w:rPr>
        <w:t>By: /S/ KURTIS R. KURIMSKY</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Kurtis R. Kurimsky</w:t>
      </w:r>
    </w:p>
    <w:p>
      <w:pPr>
        <w:ind w:left="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March 8, 2016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Lee James Woolley</w:t>
      </w:r>
    </w:p>
    <w:p>
      <w:pPr>
        <w:ind w:left="640"/>
        <w:spacing w:after="0" w:line="238" w:lineRule="auto"/>
        <w:rPr>
          <w:sz w:val="20"/>
          <w:szCs w:val="20"/>
          <w:color w:val="auto"/>
        </w:rPr>
      </w:pPr>
      <w:r>
        <w:rPr>
          <w:rFonts w:ascii="Courier New" w:cs="Courier New" w:eastAsia="Courier New" w:hAnsi="Courier New"/>
          <w:sz w:val="18"/>
          <w:szCs w:val="18"/>
          <w:color w:val="auto"/>
        </w:rPr>
        <w:t>Chairman and</w:t>
      </w:r>
    </w:p>
    <w:p>
      <w:pPr>
        <w:ind w:left="640"/>
        <w:spacing w:after="0"/>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19, 2015</w:t>
      </w:r>
    </w:p>
    <w:p>
      <w:pPr>
        <w:spacing w:after="0" w:line="200" w:lineRule="exact"/>
        <w:rPr>
          <w:sz w:val="20"/>
          <w:szCs w:val="20"/>
          <w:color w:val="auto"/>
        </w:rPr>
      </w:pPr>
    </w:p>
    <w:p>
      <w:pPr>
        <w:sectPr>
          <w:pgSz w:w="11900" w:h="16982" w:orient="portrait"/>
          <w:cols w:equalWidth="0" w:num="2">
            <w:col w:w="3700" w:space="620"/>
            <w:col w:w="5819"/>
          </w:cols>
          <w:pgMar w:left="320" w:top="893" w:right="1440" w:bottom="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860" w:type="dxa"/>
            <w:vAlign w:val="bottom"/>
          </w:tcPr>
          <w:p>
            <w:pPr>
              <w:spacing w:after="0"/>
              <w:rPr>
                <w:sz w:val="20"/>
                <w:szCs w:val="20"/>
                <w:color w:val="auto"/>
              </w:rPr>
            </w:pPr>
            <w:r>
              <w:rPr>
                <w:rFonts w:ascii="Courier New" w:cs="Courier New" w:eastAsia="Courier New" w:hAnsi="Courier New"/>
                <w:sz w:val="18"/>
                <w:szCs w:val="18"/>
                <w:color w:val="auto"/>
              </w:rPr>
              <w:t>PERSHING LLC</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BNY</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w w:val="96"/>
              </w:rPr>
              <w:t>MELLON CAPITAL MARKETS, LLC</w:t>
            </w:r>
          </w:p>
        </w:tc>
        <w:tc>
          <w:tcPr>
            <w:tcW w:w="0" w:type="dxa"/>
            <w:vAlign w:val="bottom"/>
          </w:tcPr>
          <w:p>
            <w:pPr>
              <w:spacing w:after="0"/>
              <w:rPr>
                <w:sz w:val="1"/>
                <w:szCs w:val="1"/>
                <w:color w:val="auto"/>
              </w:rPr>
            </w:pPr>
          </w:p>
        </w:tc>
      </w:tr>
      <w:tr>
        <w:trPr>
          <w:trHeight w:val="311"/>
        </w:trPr>
        <w:tc>
          <w:tcPr>
            <w:tcW w:w="3860" w:type="dxa"/>
            <w:vAlign w:val="bottom"/>
          </w:tcPr>
          <w:p>
            <w:pPr>
              <w:spacing w:after="0"/>
              <w:rPr>
                <w:sz w:val="20"/>
                <w:szCs w:val="20"/>
                <w:color w:val="auto"/>
              </w:rPr>
            </w:pPr>
            <w:r>
              <w:rPr>
                <w:rFonts w:ascii="Courier New" w:cs="Courier New" w:eastAsia="Courier New" w:hAnsi="Courier New"/>
                <w:sz w:val="18"/>
                <w:szCs w:val="18"/>
                <w:color w:val="auto"/>
              </w:rPr>
              <w:t>By: /S/ CLAIRE SANTANIELLO</w:t>
            </w:r>
          </w:p>
        </w:tc>
        <w:tc>
          <w:tcPr>
            <w:tcW w:w="372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JEFF GEARHART</w:t>
            </w:r>
          </w:p>
        </w:tc>
        <w:tc>
          <w:tcPr>
            <w:tcW w:w="0" w:type="dxa"/>
            <w:vAlign w:val="bottom"/>
          </w:tcPr>
          <w:p>
            <w:pPr>
              <w:spacing w:after="0"/>
              <w:rPr>
                <w:sz w:val="1"/>
                <w:szCs w:val="1"/>
                <w:color w:val="auto"/>
              </w:rPr>
            </w:pPr>
          </w:p>
        </w:tc>
      </w:tr>
      <w:tr>
        <w:trPr>
          <w:trHeight w:val="202"/>
        </w:trPr>
        <w:tc>
          <w:tcPr>
            <w:tcW w:w="3860" w:type="dxa"/>
            <w:vAlign w:val="bottom"/>
            <w:vMerge w:val="restart"/>
          </w:tcPr>
          <w:p>
            <w:pPr>
              <w:ind w:left="420"/>
              <w:spacing w:after="0"/>
              <w:rPr>
                <w:sz w:val="20"/>
                <w:szCs w:val="20"/>
                <w:color w:val="auto"/>
              </w:rPr>
            </w:pPr>
            <w:r>
              <w:rPr>
                <w:rFonts w:ascii="Courier New" w:cs="Courier New" w:eastAsia="Courier New" w:hAnsi="Courier New"/>
                <w:sz w:val="35"/>
                <w:szCs w:val="35"/>
                <w:color w:val="auto"/>
                <w:w w:val="73"/>
                <w:vertAlign w:val="subscript"/>
              </w:rPr>
              <w:t>Claire</w:t>
            </w:r>
            <w:r>
              <w:rPr>
                <w:rFonts w:ascii="Courier New" w:cs="Courier New" w:eastAsia="Courier New" w:hAnsi="Courier New"/>
                <w:sz w:val="18"/>
                <w:szCs w:val="18"/>
                <w:color w:val="auto"/>
                <w:w w:val="73"/>
              </w:rPr>
              <w:t>---------------------</w:t>
            </w:r>
            <w:r>
              <w:rPr>
                <w:rFonts w:ascii="Courier New" w:cs="Courier New" w:eastAsia="Courier New" w:hAnsi="Courier New"/>
                <w:sz w:val="35"/>
                <w:szCs w:val="35"/>
                <w:color w:val="auto"/>
                <w:w w:val="73"/>
                <w:vertAlign w:val="subscript"/>
              </w:rPr>
              <w:t>Santaniello</w:t>
            </w:r>
          </w:p>
        </w:tc>
        <w:tc>
          <w:tcPr>
            <w:tcW w:w="840" w:type="dxa"/>
            <w:vAlign w:val="bottom"/>
          </w:tcPr>
          <w:p>
            <w:pPr>
              <w:spacing w:after="0"/>
              <w:rPr>
                <w:sz w:val="17"/>
                <w:szCs w:val="17"/>
                <w:color w:val="auto"/>
              </w:rPr>
            </w:pP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2"/>
        </w:trPr>
        <w:tc>
          <w:tcPr>
            <w:tcW w:w="38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Jeff Gearhart</w:t>
            </w:r>
          </w:p>
        </w:tc>
        <w:tc>
          <w:tcPr>
            <w:tcW w:w="0" w:type="dxa"/>
            <w:vAlign w:val="bottom"/>
          </w:tcPr>
          <w:p>
            <w:pPr>
              <w:spacing w:after="0"/>
              <w:rPr>
                <w:sz w:val="1"/>
                <w:szCs w:val="1"/>
                <w:color w:val="auto"/>
              </w:rPr>
            </w:pPr>
          </w:p>
        </w:tc>
      </w:tr>
      <w:tr>
        <w:trPr>
          <w:trHeight w:val="296"/>
        </w:trPr>
        <w:tc>
          <w:tcPr>
            <w:tcW w:w="3860" w:type="dxa"/>
            <w:vAlign w:val="bottom"/>
          </w:tcPr>
          <w:p>
            <w:pPr>
              <w:ind w:left="420"/>
              <w:spacing w:after="0"/>
              <w:rPr>
                <w:sz w:val="20"/>
                <w:szCs w:val="20"/>
                <w:color w:val="auto"/>
              </w:rPr>
            </w:pPr>
            <w:r>
              <w:rPr>
                <w:rFonts w:ascii="Courier New" w:cs="Courier New" w:eastAsia="Courier New" w:hAnsi="Courier New"/>
                <w:sz w:val="18"/>
                <w:szCs w:val="18"/>
                <w:color w:val="auto"/>
              </w:rPr>
              <w:t>Chief Administrative Officer</w:t>
            </w:r>
          </w:p>
        </w:tc>
        <w:tc>
          <w:tcPr>
            <w:tcW w:w="8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rPr>
              <w:t>Chief Operating Officer</w:t>
            </w:r>
          </w:p>
        </w:tc>
        <w:tc>
          <w:tcPr>
            <w:tcW w:w="0" w:type="dxa"/>
            <w:vAlign w:val="bottom"/>
          </w:tcPr>
          <w:p>
            <w:pPr>
              <w:spacing w:after="0"/>
              <w:rPr>
                <w:sz w:val="1"/>
                <w:szCs w:val="1"/>
                <w:color w:val="auto"/>
              </w:rPr>
            </w:pPr>
          </w:p>
        </w:tc>
      </w:tr>
    </w:tbl>
    <w:p>
      <w:pPr>
        <w:sectPr>
          <w:pgSz w:w="11900" w:h="16982" w:orient="portrait"/>
          <w:cols w:equalWidth="0" w:num="1">
            <w:col w:w="10139"/>
          </w:cols>
          <w:pgMar w:left="320" w:top="893" w:right="1440" w:bottom="0" w:gutter="0" w:footer="0" w:header="0"/>
          <w:type w:val="continuous"/>
        </w:sectPr>
      </w:pPr>
    </w:p>
    <w:bookmarkStart w:id="11" w:name="page12"/>
    <w:bookmarkEnd w:id="11"/>
    <w:p>
      <w:pPr>
        <w:ind w:right="1060" w:firstLine="421"/>
        <w:spacing w:after="0" w:line="420" w:lineRule="auto"/>
        <w:rPr>
          <w:sz w:val="20"/>
          <w:szCs w:val="20"/>
          <w:color w:val="auto"/>
        </w:rPr>
      </w:pPr>
      <w:r>
        <w:rPr>
          <w:rFonts w:ascii="Courier New" w:cs="Courier New" w:eastAsia="Courier New" w:hAnsi="Courier New"/>
          <w:sz w:val="16"/>
          <w:szCs w:val="16"/>
          <w:color w:val="auto"/>
        </w:rPr>
        <w:t>and Chief Risk Officer Date: May 24, 2016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372" w:lineRule="exact"/>
        <w:rPr>
          <w:sz w:val="20"/>
          <w:szCs w:val="20"/>
          <w:color w:val="auto"/>
        </w:rPr>
      </w:pPr>
    </w:p>
    <w:p>
      <w:pPr>
        <w:ind w:right="220"/>
        <w:spacing w:after="0" w:line="292"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66"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5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372" w:lineRule="exact"/>
        <w:rPr>
          <w:sz w:val="20"/>
          <w:szCs w:val="20"/>
          <w:color w:val="auto"/>
        </w:rPr>
      </w:pPr>
    </w:p>
    <w:p>
      <w:pPr>
        <w:ind w:right="320"/>
        <w:spacing w:after="0" w:line="346"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ADVISER,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Bitetto</w:t>
      </w:r>
    </w:p>
    <w:p>
      <w:pPr>
        <w:ind w:left="42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John J. Brett</w:t>
      </w:r>
    </w:p>
    <w:p>
      <w:pPr>
        <w:ind w:left="420"/>
        <w:spacing w:after="0"/>
        <w:rPr>
          <w:sz w:val="20"/>
          <w:szCs w:val="20"/>
          <w:color w:val="auto"/>
        </w:rPr>
      </w:pPr>
      <w:r>
        <w:rPr>
          <w:rFonts w:ascii="Courier New" w:cs="Courier New" w:eastAsia="Courier New" w:hAnsi="Courier New"/>
          <w:sz w:val="18"/>
          <w:szCs w:val="18"/>
          <w:color w:val="auto"/>
        </w:rPr>
        <w:t>Chairman</w:t>
      </w:r>
    </w:p>
    <w:p>
      <w:pPr>
        <w:spacing w:after="0" w:line="16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INVESTMENTS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Jennifer Cassedy</w:t>
      </w:r>
    </w:p>
    <w:p>
      <w:pPr>
        <w:ind w:left="42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January 10, 2019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NEWTON INVESTMENT MANAGEMENT LIMITED</w:t>
      </w: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Helby</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July 17, 2015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WALTER SCOTT &amp; PARTNERS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RODGER NISBET</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Rodger Nisbet</w:t>
      </w:r>
    </w:p>
    <w:p>
      <w:pPr>
        <w:ind w:left="420"/>
        <w:spacing w:after="0" w:line="238" w:lineRule="auto"/>
        <w:rPr>
          <w:sz w:val="20"/>
          <w:szCs w:val="20"/>
          <w:color w:val="auto"/>
        </w:rPr>
      </w:pPr>
      <w:r>
        <w:rPr>
          <w:rFonts w:ascii="Courier New" w:cs="Courier New" w:eastAsia="Courier New" w:hAnsi="Courier New"/>
          <w:sz w:val="18"/>
          <w:szCs w:val="18"/>
          <w:color w:val="auto"/>
        </w:rPr>
        <w:t>Executive Chairman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15, 2015</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tab/>
        <w:t>October 19,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GUILHERME ABRY</w:t>
      </w:r>
    </w:p>
    <w:p>
      <w:pPr>
        <w:spacing w:after="0" w:line="2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Guilherme Abry</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372" w:lineRule="exact"/>
        <w:rPr>
          <w:sz w:val="20"/>
          <w:szCs w:val="20"/>
          <w:color w:val="auto"/>
        </w:rPr>
      </w:pPr>
    </w:p>
    <w:p>
      <w:pPr>
        <w:ind w:left="100" w:right="2239"/>
        <w:spacing w:after="0" w:line="292"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6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53"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tab/>
        <w:t>May 5, 2016</w:t>
      </w:r>
    </w:p>
    <w:p>
      <w:pPr>
        <w:spacing w:after="0" w:line="372" w:lineRule="exact"/>
        <w:rPr>
          <w:sz w:val="20"/>
          <w:szCs w:val="20"/>
          <w:color w:val="auto"/>
        </w:rPr>
      </w:pPr>
    </w:p>
    <w:p>
      <w:pPr>
        <w:ind w:left="100" w:right="2339"/>
        <w:spacing w:after="0" w:line="346"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CAMILA SOUZA</w:t>
      </w:r>
    </w:p>
    <w:p>
      <w:pPr>
        <w:spacing w:after="0" w:line="2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Camila Souza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37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MANAGEMENT</w:t>
      </w:r>
    </w:p>
    <w:p>
      <w:pPr>
        <w:spacing w:after="0" w:line="3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(GLOBAL) LIMITED</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CHARLES FARQUHARSON</w:t>
      </w:r>
    </w:p>
    <w:p>
      <w:pPr>
        <w:spacing w:after="0" w:line="2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Charles Farquharson</w:t>
      </w:r>
    </w:p>
    <w:p>
      <w:pPr>
        <w:ind w:left="520"/>
        <w:spacing w:after="0" w:line="238" w:lineRule="auto"/>
        <w:rPr>
          <w:sz w:val="20"/>
          <w:szCs w:val="20"/>
          <w:color w:val="auto"/>
        </w:rPr>
      </w:pPr>
      <w:r>
        <w:rPr>
          <w:rFonts w:ascii="Courier New" w:cs="Courier New" w:eastAsia="Courier New" w:hAnsi="Courier New"/>
          <w:sz w:val="18"/>
          <w:szCs w:val="18"/>
          <w:color w:val="auto"/>
        </w:rPr>
        <w:t>Chief Risk Officer</w:t>
      </w:r>
    </w:p>
    <w:p>
      <w:pPr>
        <w:spacing w:after="0" w:line="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tab/>
        <w:t>February 16, 2016</w:t>
      </w:r>
    </w:p>
    <w:p>
      <w:pPr>
        <w:spacing w:after="0" w:line="372" w:lineRule="exact"/>
        <w:rPr>
          <w:sz w:val="20"/>
          <w:szCs w:val="20"/>
          <w:color w:val="auto"/>
        </w:rPr>
      </w:pPr>
    </w:p>
    <w:p>
      <w:pPr>
        <w:ind w:left="100" w:right="2439"/>
        <w:spacing w:after="0" w:line="257" w:lineRule="auto"/>
        <w:rPr>
          <w:sz w:val="20"/>
          <w:szCs w:val="20"/>
          <w:color w:val="auto"/>
        </w:rPr>
      </w:pPr>
      <w:r>
        <w:rPr>
          <w:rFonts w:ascii="Courier New" w:cs="Courier New" w:eastAsia="Courier New" w:hAnsi="Courier New"/>
          <w:sz w:val="18"/>
          <w:szCs w:val="18"/>
          <w:color w:val="auto"/>
        </w:rPr>
        <w:t>BNY MELLON INVESTMENT MANAGEMENT JAPAN LIMITED</w:t>
      </w:r>
    </w:p>
    <w:p>
      <w:pPr>
        <w:ind w:left="100"/>
        <w:spacing w:after="0" w:line="238" w:lineRule="auto"/>
        <w:rPr>
          <w:sz w:val="20"/>
          <w:szCs w:val="20"/>
          <w:color w:val="auto"/>
        </w:rPr>
      </w:pPr>
      <w:r>
        <w:rPr>
          <w:rFonts w:ascii="Courier New" w:cs="Courier New" w:eastAsia="Courier New" w:hAnsi="Courier New"/>
          <w:sz w:val="18"/>
          <w:szCs w:val="18"/>
          <w:color w:val="auto"/>
        </w:rPr>
        <w:t>By: /S/ SHOGO YAMAGUCHI</w:t>
      </w:r>
    </w:p>
    <w:p>
      <w:pPr>
        <w:ind w:left="100"/>
        <w:spacing w:after="0"/>
        <w:rPr>
          <w:sz w:val="20"/>
          <w:szCs w:val="20"/>
          <w:color w:val="auto"/>
        </w:rPr>
      </w:pPr>
      <w:r>
        <w:rPr>
          <w:rFonts w:ascii="Courier New" w:cs="Courier New" w:eastAsia="Courier New" w:hAnsi="Courier New"/>
          <w:sz w:val="18"/>
          <w:szCs w:val="18"/>
          <w:color w:val="auto"/>
        </w:rPr>
        <w:t>---------------------</w:t>
      </w:r>
    </w:p>
    <w:p>
      <w:pPr>
        <w:ind w:left="100"/>
        <w:spacing w:after="0" w:line="238" w:lineRule="auto"/>
        <w:rPr>
          <w:sz w:val="20"/>
          <w:szCs w:val="20"/>
          <w:color w:val="auto"/>
        </w:rPr>
      </w:pPr>
      <w:r>
        <w:rPr>
          <w:rFonts w:ascii="Courier New" w:cs="Courier New" w:eastAsia="Courier New" w:hAnsi="Courier New"/>
          <w:sz w:val="18"/>
          <w:szCs w:val="18"/>
          <w:color w:val="auto"/>
        </w:rPr>
        <w:t>Shogo Yamaguchi</w:t>
      </w:r>
    </w:p>
    <w:p>
      <w:pPr>
        <w:ind w:left="100"/>
        <w:spacing w:after="0" w:line="238" w:lineRule="auto"/>
        <w:rPr>
          <w:sz w:val="20"/>
          <w:szCs w:val="20"/>
          <w:color w:val="auto"/>
        </w:rPr>
      </w:pPr>
      <w:r>
        <w:rPr>
          <w:rFonts w:ascii="Courier New" w:cs="Courier New" w:eastAsia="Courier New" w:hAnsi="Courier New"/>
          <w:sz w:val="18"/>
          <w:szCs w:val="18"/>
          <w:color w:val="auto"/>
        </w:rPr>
        <w:t>Representative Director</w:t>
      </w:r>
    </w:p>
    <w:p>
      <w:pPr>
        <w:ind w:left="100"/>
        <w:spacing w:after="0"/>
        <w:rPr>
          <w:sz w:val="20"/>
          <w:szCs w:val="20"/>
          <w:color w:val="auto"/>
        </w:rPr>
      </w:pPr>
      <w:r>
        <w:rPr>
          <w:rFonts w:ascii="Courier New" w:cs="Courier New" w:eastAsia="Courier New" w:hAnsi="Courier New"/>
          <w:sz w:val="18"/>
          <w:szCs w:val="18"/>
          <w:color w:val="auto"/>
        </w:rPr>
        <w:t>Chairman and President</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tab/>
        <w:t>April 10, 2020</w:t>
      </w:r>
    </w:p>
    <w:p>
      <w:pPr>
        <w:spacing w:after="0" w:line="37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BNY MELLON SECURITIES CORPORATION</w:t>
      </w: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spacing w:after="0" w:line="2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Kenneth J. Bradle</w:t>
      </w:r>
    </w:p>
    <w:p>
      <w:pPr>
        <w:ind w:left="5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37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NORTH AMERICA LLC</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JOHN ARIOLA</w:t>
      </w:r>
    </w:p>
    <w:p>
      <w:pPr>
        <w:spacing w:after="0" w:line="2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John Ariola</w:t>
      </w:r>
    </w:p>
    <w:p>
      <w:pPr>
        <w:ind w:left="520"/>
        <w:spacing w:after="0" w:line="238" w:lineRule="auto"/>
        <w:rPr>
          <w:sz w:val="20"/>
          <w:szCs w:val="20"/>
          <w:color w:val="auto"/>
        </w:rPr>
      </w:pPr>
      <w:r>
        <w:rPr>
          <w:rFonts w:ascii="Courier New" w:cs="Courier New" w:eastAsia="Courier New" w:hAnsi="Courier New"/>
          <w:sz w:val="18"/>
          <w:szCs w:val="18"/>
          <w:color w:val="auto"/>
        </w:rPr>
        <w:t>Head of Financial Analysis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Date: December 7, 2016</w:t>
      </w:r>
    </w:p>
    <w:p>
      <w:pPr>
        <w:spacing w:after="0" w:line="37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INTERNATIONAL</w:t>
      </w:r>
    </w:p>
    <w:p>
      <w:pPr>
        <w:spacing w:after="0" w:line="2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LIMITED</w:t>
      </w:r>
    </w:p>
    <w:p>
      <w:pPr>
        <w:ind w:left="100"/>
        <w:spacing w:after="0" w:line="238" w:lineRule="auto"/>
        <w:rPr>
          <w:sz w:val="20"/>
          <w:szCs w:val="20"/>
          <w:color w:val="auto"/>
        </w:rPr>
      </w:pPr>
      <w:r>
        <w:rPr>
          <w:rFonts w:ascii="Courier New" w:cs="Courier New" w:eastAsia="Courier New" w:hAnsi="Courier New"/>
          <w:sz w:val="18"/>
          <w:szCs w:val="18"/>
          <w:color w:val="auto"/>
        </w:rPr>
        <w:t>By: /S/ LEE PALMER</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Lee Palmer</w:t>
      </w:r>
    </w:p>
    <w:p>
      <w:pPr>
        <w:ind w:left="5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100"/>
        <w:spacing w:after="0"/>
        <w:rPr>
          <w:sz w:val="20"/>
          <w:szCs w:val="20"/>
          <w:color w:val="auto"/>
        </w:rPr>
      </w:pPr>
      <w:r>
        <w:rPr>
          <w:rFonts w:ascii="Courier New" w:cs="Courier New" w:eastAsia="Courier New" w:hAnsi="Courier New"/>
          <w:sz w:val="18"/>
          <w:szCs w:val="18"/>
          <w:color w:val="auto"/>
        </w:rPr>
        <w:t>Date: February 14, 2018</w:t>
      </w:r>
    </w:p>
    <w:p>
      <w:pPr>
        <w:sectPr>
          <w:pgSz w:w="11900" w:h="16838" w:orient="portrait"/>
          <w:cols w:equalWidth="0" w:num="2">
            <w:col w:w="3800" w:space="420"/>
            <w:col w:w="5919"/>
          </w:cols>
          <w:pgMar w:left="320" w:top="110"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NEWTON INVESTMENT MANAGEMENT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AMERICA, LLC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Michael Germano</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Michael Germano</w:t>
      </w:r>
    </w:p>
    <w:p>
      <w:pPr>
        <w:ind w:left="5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640" w:type="dxa"/>
            <w:vAlign w:val="bottom"/>
          </w:tcPr>
          <w:p>
            <w:pPr>
              <w:spacing w:after="0"/>
              <w:rPr>
                <w:sz w:val="20"/>
                <w:szCs w:val="20"/>
                <w:color w:val="auto"/>
              </w:rPr>
            </w:pPr>
            <w:r>
              <w:rPr>
                <w:rFonts w:ascii="Courier New" w:cs="Courier New" w:eastAsia="Courier New" w:hAnsi="Courier New"/>
                <w:sz w:val="18"/>
                <w:szCs w:val="18"/>
                <w:color w:val="auto"/>
              </w:rPr>
              <w:t>Date: August 20, 2021</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3640" w:type="dxa"/>
            <w:vAlign w:val="bottom"/>
          </w:tcPr>
          <w:p>
            <w:pPr>
              <w:spacing w:after="0"/>
              <w:rPr>
                <w:sz w:val="20"/>
                <w:szCs w:val="20"/>
                <w:color w:val="auto"/>
              </w:rPr>
            </w:pPr>
            <w:r>
              <w:rPr>
                <w:rFonts w:ascii="Courier New" w:cs="Courier New" w:eastAsia="Courier New" w:hAnsi="Courier New"/>
                <w:sz w:val="18"/>
                <w:szCs w:val="18"/>
                <w:color w:val="auto"/>
              </w:rPr>
              <w:t>BNY MELLON TRUST COMPANY</w:t>
            </w:r>
          </w:p>
        </w:tc>
        <w:tc>
          <w:tcPr>
            <w:tcW w:w="3840" w:type="dxa"/>
            <w:vAlign w:val="bottom"/>
          </w:tcPr>
          <w:p>
            <w:pPr>
              <w:ind w:left="680"/>
              <w:spacing w:after="0"/>
              <w:rPr>
                <w:sz w:val="20"/>
                <w:szCs w:val="20"/>
                <w:color w:val="auto"/>
              </w:rPr>
            </w:pPr>
            <w:r>
              <w:rPr>
                <w:rFonts w:ascii="Courier New" w:cs="Courier New" w:eastAsia="Courier New" w:hAnsi="Courier New"/>
                <w:sz w:val="18"/>
                <w:szCs w:val="18"/>
                <w:color w:val="auto"/>
              </w:rPr>
              <w:t>BNY MELLON TRUST COMPANY</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0"/>
                <w:szCs w:val="20"/>
                <w:color w:val="auto"/>
              </w:rPr>
            </w:pPr>
            <w:r>
              <w:rPr>
                <w:rFonts w:ascii="Courier New" w:cs="Courier New" w:eastAsia="Courier New" w:hAnsi="Courier New"/>
                <w:sz w:val="18"/>
                <w:szCs w:val="18"/>
                <w:color w:val="auto"/>
              </w:rPr>
              <w:t>(CAYMAN) LIMITED</w:t>
            </w:r>
          </w:p>
        </w:tc>
        <w:tc>
          <w:tcPr>
            <w:tcW w:w="3840" w:type="dxa"/>
            <w:vAlign w:val="bottom"/>
          </w:tcPr>
          <w:p>
            <w:pPr>
              <w:ind w:left="680"/>
              <w:spacing w:after="0"/>
              <w:rPr>
                <w:sz w:val="20"/>
                <w:szCs w:val="20"/>
                <w:color w:val="auto"/>
              </w:rPr>
            </w:pPr>
            <w:r>
              <w:rPr>
                <w:rFonts w:ascii="Courier New" w:cs="Courier New" w:eastAsia="Courier New" w:hAnsi="Courier New"/>
                <w:sz w:val="18"/>
                <w:szCs w:val="18"/>
                <w:color w:val="auto"/>
              </w:rPr>
              <w:t>(CAYMAN) LIMITED</w:t>
            </w:r>
          </w:p>
        </w:tc>
        <w:tc>
          <w:tcPr>
            <w:tcW w:w="0" w:type="dxa"/>
            <w:vAlign w:val="bottom"/>
          </w:tcPr>
          <w:p>
            <w:pPr>
              <w:spacing w:after="0"/>
              <w:rPr>
                <w:sz w:val="1"/>
                <w:szCs w:val="1"/>
                <w:color w:val="auto"/>
              </w:rPr>
            </w:pPr>
          </w:p>
        </w:tc>
      </w:tr>
      <w:tr>
        <w:trPr>
          <w:trHeight w:val="311"/>
        </w:trPr>
        <w:tc>
          <w:tcPr>
            <w:tcW w:w="3640" w:type="dxa"/>
            <w:vAlign w:val="bottom"/>
          </w:tcPr>
          <w:p>
            <w:pPr>
              <w:spacing w:after="0"/>
              <w:rPr>
                <w:sz w:val="20"/>
                <w:szCs w:val="20"/>
                <w:color w:val="auto"/>
              </w:rPr>
            </w:pPr>
            <w:r>
              <w:rPr>
                <w:rFonts w:ascii="Courier New" w:cs="Courier New" w:eastAsia="Courier New" w:hAnsi="Courier New"/>
                <w:sz w:val="18"/>
                <w:szCs w:val="18"/>
                <w:color w:val="auto"/>
              </w:rPr>
              <w:t>By: CANELLA SECRETARIES</w:t>
            </w:r>
          </w:p>
        </w:tc>
        <w:tc>
          <w:tcPr>
            <w:tcW w:w="3840" w:type="dxa"/>
            <w:vAlign w:val="bottom"/>
          </w:tcPr>
          <w:p>
            <w:pPr>
              <w:ind w:left="680"/>
              <w:spacing w:after="0"/>
              <w:rPr>
                <w:sz w:val="20"/>
                <w:szCs w:val="20"/>
                <w:color w:val="auto"/>
              </w:rPr>
            </w:pPr>
            <w:r>
              <w:rPr>
                <w:rFonts w:ascii="Courier New" w:cs="Courier New" w:eastAsia="Courier New" w:hAnsi="Courier New"/>
                <w:sz w:val="18"/>
                <w:szCs w:val="18"/>
                <w:color w:val="auto"/>
              </w:rPr>
              <w:t>By: CANELLA SECRETARIES</w:t>
            </w:r>
          </w:p>
        </w:tc>
        <w:tc>
          <w:tcPr>
            <w:tcW w:w="0" w:type="dxa"/>
            <w:vAlign w:val="bottom"/>
          </w:tcPr>
          <w:p>
            <w:pPr>
              <w:spacing w:after="0"/>
              <w:rPr>
                <w:sz w:val="1"/>
                <w:szCs w:val="1"/>
                <w:color w:val="auto"/>
              </w:rPr>
            </w:pPr>
          </w:p>
        </w:tc>
      </w:tr>
      <w:tr>
        <w:trPr>
          <w:trHeight w:val="203"/>
        </w:trPr>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8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By: /S/ PATRICIA BRUZIO</w:t>
            </w:r>
          </w:p>
        </w:tc>
        <w:tc>
          <w:tcPr>
            <w:tcW w:w="0" w:type="dxa"/>
            <w:vAlign w:val="bottom"/>
          </w:tcPr>
          <w:p>
            <w:pPr>
              <w:spacing w:after="0"/>
              <w:rPr>
                <w:sz w:val="1"/>
                <w:szCs w:val="1"/>
                <w:color w:val="auto"/>
              </w:rPr>
            </w:pPr>
          </w:p>
        </w:tc>
      </w:tr>
      <w:tr>
        <w:trPr>
          <w:trHeight w:val="203"/>
        </w:trPr>
        <w:tc>
          <w:tcPr>
            <w:tcW w:w="3640" w:type="dxa"/>
            <w:vAlign w:val="bottom"/>
            <w:vMerge w:val="restart"/>
          </w:tcPr>
          <w:p>
            <w:pPr>
              <w:ind w:left="420"/>
              <w:spacing w:after="0"/>
              <w:rPr>
                <w:sz w:val="20"/>
                <w:szCs w:val="20"/>
                <w:color w:val="auto"/>
              </w:rPr>
            </w:pPr>
            <w:r>
              <w:rPr>
                <w:rFonts w:ascii="Courier New" w:cs="Courier New" w:eastAsia="Courier New" w:hAnsi="Courier New"/>
                <w:sz w:val="35"/>
                <w:szCs w:val="35"/>
                <w:color w:val="auto"/>
                <w:w w:val="74"/>
                <w:vertAlign w:val="subscript"/>
              </w:rPr>
              <w:t>Gillian</w:t>
            </w:r>
            <w:r>
              <w:rPr>
                <w:rFonts w:ascii="Courier New" w:cs="Courier New" w:eastAsia="Courier New" w:hAnsi="Courier New"/>
                <w:sz w:val="18"/>
                <w:szCs w:val="18"/>
                <w:color w:val="auto"/>
                <w:w w:val="74"/>
              </w:rPr>
              <w:t>-----------------------</w:t>
            </w:r>
            <w:r>
              <w:rPr>
                <w:rFonts w:ascii="Courier New" w:cs="Courier New" w:eastAsia="Courier New" w:hAnsi="Courier New"/>
                <w:sz w:val="35"/>
                <w:szCs w:val="35"/>
                <w:color w:val="auto"/>
                <w:w w:val="74"/>
                <w:vertAlign w:val="subscript"/>
              </w:rPr>
              <w:t>Nelson</w:t>
            </w:r>
          </w:p>
        </w:tc>
        <w:tc>
          <w:tcPr>
            <w:tcW w:w="38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40" w:type="dxa"/>
            <w:vAlign w:val="bottom"/>
            <w:vMerge w:val="continue"/>
          </w:tcPr>
          <w:p>
            <w:pPr>
              <w:spacing w:after="0"/>
              <w:rPr>
                <w:sz w:val="17"/>
                <w:szCs w:val="17"/>
                <w:color w:val="auto"/>
              </w:rPr>
            </w:pPr>
          </w:p>
        </w:tc>
        <w:tc>
          <w:tcPr>
            <w:tcW w:w="38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Patricia Bruzio</w:t>
            </w:r>
          </w:p>
        </w:tc>
        <w:tc>
          <w:tcPr>
            <w:tcW w:w="0" w:type="dxa"/>
            <w:vAlign w:val="bottom"/>
          </w:tcPr>
          <w:p>
            <w:pPr>
              <w:spacing w:after="0"/>
              <w:rPr>
                <w:sz w:val="1"/>
                <w:szCs w:val="1"/>
                <w:color w:val="auto"/>
              </w:rPr>
            </w:pPr>
          </w:p>
        </w:tc>
      </w:tr>
      <w:tr>
        <w:trPr>
          <w:trHeight w:val="203"/>
        </w:trPr>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8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0"/>
                <w:szCs w:val="20"/>
                <w:color w:val="auto"/>
              </w:rPr>
            </w:pPr>
            <w:r>
              <w:rPr>
                <w:rFonts w:ascii="Courier New" w:cs="Courier New" w:eastAsia="Courier New" w:hAnsi="Courier New"/>
                <w:sz w:val="18"/>
                <w:szCs w:val="18"/>
                <w:color w:val="auto"/>
              </w:rPr>
              <w:t>Date: May 17, 2016</w:t>
            </w:r>
          </w:p>
        </w:tc>
        <w:tc>
          <w:tcPr>
            <w:tcW w:w="3840" w:type="dxa"/>
            <w:vAlign w:val="bottom"/>
          </w:tcPr>
          <w:p>
            <w:pPr>
              <w:ind w:left="680"/>
              <w:spacing w:after="0"/>
              <w:rPr>
                <w:sz w:val="20"/>
                <w:szCs w:val="20"/>
                <w:color w:val="auto"/>
              </w:rPr>
            </w:pPr>
            <w:r>
              <w:rPr>
                <w:rFonts w:ascii="Courier New" w:cs="Courier New" w:eastAsia="Courier New" w:hAnsi="Courier New"/>
                <w:sz w:val="18"/>
                <w:szCs w:val="18"/>
                <w:color w:val="auto"/>
              </w:rPr>
              <w:t>Date: May 17, 2016</w:t>
            </w:r>
          </w:p>
        </w:tc>
        <w:tc>
          <w:tcPr>
            <w:tcW w:w="0" w:type="dxa"/>
            <w:vAlign w:val="bottom"/>
          </w:tcPr>
          <w:p>
            <w:pPr>
              <w:spacing w:after="0"/>
              <w:rPr>
                <w:sz w:val="1"/>
                <w:szCs w:val="1"/>
                <w:color w:val="auto"/>
              </w:rPr>
            </w:pPr>
          </w:p>
        </w:tc>
      </w:tr>
      <w:tr>
        <w:trPr>
          <w:trHeight w:val="514"/>
        </w:trPr>
        <w:tc>
          <w:tcPr>
            <w:tcW w:w="3640" w:type="dxa"/>
            <w:vAlign w:val="bottom"/>
          </w:tcPr>
          <w:p>
            <w:pPr>
              <w:spacing w:after="0"/>
              <w:rPr>
                <w:sz w:val="20"/>
                <w:szCs w:val="20"/>
                <w:color w:val="auto"/>
              </w:rPr>
            </w:pPr>
            <w:r>
              <w:rPr>
                <w:rFonts w:ascii="Courier New" w:cs="Courier New" w:eastAsia="Courier New" w:hAnsi="Courier New"/>
                <w:sz w:val="18"/>
                <w:szCs w:val="18"/>
                <w:color w:val="auto"/>
              </w:rPr>
              <w:t>BNY MELLON ETF INVESTMENT</w:t>
            </w:r>
          </w:p>
        </w:tc>
        <w:tc>
          <w:tcPr>
            <w:tcW w:w="3840" w:type="dxa"/>
            <w:vAlign w:val="bottom"/>
          </w:tcPr>
          <w:p>
            <w:pPr>
              <w:ind w:left="680"/>
              <w:spacing w:after="0"/>
              <w:rPr>
                <w:sz w:val="20"/>
                <w:szCs w:val="20"/>
                <w:color w:val="auto"/>
              </w:rPr>
            </w:pPr>
            <w:r>
              <w:rPr>
                <w:rFonts w:ascii="Courier New" w:cs="Courier New" w:eastAsia="Courier New" w:hAnsi="Courier New"/>
                <w:sz w:val="18"/>
                <w:szCs w:val="18"/>
                <w:color w:val="auto"/>
              </w:rPr>
              <w:t>BNY MELLON INVESTOR</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0"/>
                <w:szCs w:val="20"/>
                <w:color w:val="auto"/>
              </w:rPr>
            </w:pPr>
            <w:r>
              <w:rPr>
                <w:rFonts w:ascii="Courier New" w:cs="Courier New" w:eastAsia="Courier New" w:hAnsi="Courier New"/>
                <w:sz w:val="18"/>
                <w:szCs w:val="18"/>
                <w:color w:val="auto"/>
              </w:rPr>
              <w:t>ADVISER, LLC</w:t>
            </w:r>
          </w:p>
        </w:tc>
        <w:tc>
          <w:tcPr>
            <w:tcW w:w="3840" w:type="dxa"/>
            <w:vAlign w:val="bottom"/>
          </w:tcPr>
          <w:p>
            <w:pPr>
              <w:ind w:left="680"/>
              <w:spacing w:after="0"/>
              <w:rPr>
                <w:sz w:val="20"/>
                <w:szCs w:val="20"/>
                <w:color w:val="auto"/>
              </w:rPr>
            </w:pPr>
            <w:r>
              <w:rPr>
                <w:rFonts w:ascii="Courier New" w:cs="Courier New" w:eastAsia="Courier New" w:hAnsi="Courier New"/>
                <w:sz w:val="18"/>
                <w:szCs w:val="18"/>
                <w:color w:val="auto"/>
              </w:rPr>
              <w:t>SOLUTIONS, LLC</w:t>
            </w:r>
          </w:p>
        </w:tc>
        <w:tc>
          <w:tcPr>
            <w:tcW w:w="0" w:type="dxa"/>
            <w:vAlign w:val="bottom"/>
          </w:tcPr>
          <w:p>
            <w:pPr>
              <w:spacing w:after="0"/>
              <w:rPr>
                <w:sz w:val="1"/>
                <w:szCs w:val="1"/>
                <w:color w:val="auto"/>
              </w:rPr>
            </w:pPr>
          </w:p>
        </w:tc>
      </w:tr>
      <w:tr>
        <w:trPr>
          <w:trHeight w:val="311"/>
        </w:trPr>
        <w:tc>
          <w:tcPr>
            <w:tcW w:w="3640" w:type="dxa"/>
            <w:vAlign w:val="bottom"/>
          </w:tcPr>
          <w:p>
            <w:pPr>
              <w:spacing w:after="0"/>
              <w:rPr>
                <w:sz w:val="20"/>
                <w:szCs w:val="20"/>
                <w:color w:val="auto"/>
              </w:rPr>
            </w:pPr>
            <w:r>
              <w:rPr>
                <w:rFonts w:ascii="Courier New" w:cs="Courier New" w:eastAsia="Courier New" w:hAnsi="Courier New"/>
                <w:sz w:val="18"/>
                <w:szCs w:val="18"/>
                <w:color w:val="auto"/>
              </w:rPr>
              <w:t>By: /S/ JENNIFER CASSEDY</w:t>
            </w:r>
          </w:p>
        </w:tc>
        <w:tc>
          <w:tcPr>
            <w:tcW w:w="3840" w:type="dxa"/>
            <w:vAlign w:val="bottom"/>
          </w:tcPr>
          <w:p>
            <w:pPr>
              <w:ind w:left="680"/>
              <w:spacing w:after="0"/>
              <w:rPr>
                <w:sz w:val="20"/>
                <w:szCs w:val="20"/>
                <w:color w:val="auto"/>
              </w:rPr>
            </w:pPr>
            <w:r>
              <w:rPr>
                <w:rFonts w:ascii="Courier New" w:cs="Courier New" w:eastAsia="Courier New" w:hAnsi="Courier New"/>
                <w:sz w:val="18"/>
                <w:szCs w:val="18"/>
                <w:color w:val="auto"/>
              </w:rPr>
              <w:t>By: /S/ JAMIE W. LEWIN</w:t>
            </w:r>
          </w:p>
        </w:tc>
        <w:tc>
          <w:tcPr>
            <w:tcW w:w="0" w:type="dxa"/>
            <w:vAlign w:val="bottom"/>
          </w:tcPr>
          <w:p>
            <w:pPr>
              <w:spacing w:after="0"/>
              <w:rPr>
                <w:sz w:val="1"/>
                <w:szCs w:val="1"/>
                <w:color w:val="auto"/>
              </w:rPr>
            </w:pPr>
          </w:p>
        </w:tc>
      </w:tr>
      <w:tr>
        <w:trPr>
          <w:trHeight w:val="203"/>
        </w:trPr>
        <w:tc>
          <w:tcPr>
            <w:tcW w:w="3640" w:type="dxa"/>
            <w:vAlign w:val="bottom"/>
            <w:vMerge w:val="restart"/>
          </w:tcPr>
          <w:p>
            <w:pPr>
              <w:ind w:left="420"/>
              <w:spacing w:after="0"/>
              <w:rPr>
                <w:sz w:val="20"/>
                <w:szCs w:val="20"/>
                <w:color w:val="auto"/>
              </w:rPr>
            </w:pPr>
            <w:r>
              <w:rPr>
                <w:rFonts w:ascii="Courier New" w:cs="Courier New" w:eastAsia="Courier New" w:hAnsi="Courier New"/>
                <w:sz w:val="35"/>
                <w:szCs w:val="35"/>
                <w:color w:val="auto"/>
                <w:w w:val="71"/>
                <w:vertAlign w:val="subscript"/>
              </w:rPr>
              <w:t>Jennifer</w:t>
            </w:r>
            <w:r>
              <w:rPr>
                <w:rFonts w:ascii="Courier New" w:cs="Courier New" w:eastAsia="Courier New" w:hAnsi="Courier New"/>
                <w:sz w:val="18"/>
                <w:szCs w:val="18"/>
                <w:color w:val="auto"/>
                <w:w w:val="71"/>
              </w:rPr>
              <w:t>----------------------</w:t>
            </w:r>
            <w:r>
              <w:rPr>
                <w:rFonts w:ascii="Courier New" w:cs="Courier New" w:eastAsia="Courier New" w:hAnsi="Courier New"/>
                <w:sz w:val="35"/>
                <w:szCs w:val="35"/>
                <w:color w:val="auto"/>
                <w:w w:val="71"/>
                <w:vertAlign w:val="subscript"/>
              </w:rPr>
              <w:t>Cassedy</w:t>
            </w:r>
          </w:p>
        </w:tc>
        <w:tc>
          <w:tcPr>
            <w:tcW w:w="3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40" w:type="dxa"/>
            <w:vAlign w:val="bottom"/>
            <w:vMerge w:val="continue"/>
          </w:tcPr>
          <w:p>
            <w:pPr>
              <w:spacing w:after="0"/>
              <w:rPr>
                <w:sz w:val="17"/>
                <w:szCs w:val="17"/>
                <w:color w:val="auto"/>
              </w:rPr>
            </w:pPr>
          </w:p>
        </w:tc>
        <w:tc>
          <w:tcPr>
            <w:tcW w:w="38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Jamie W. Lewin</w:t>
            </w:r>
          </w:p>
        </w:tc>
        <w:tc>
          <w:tcPr>
            <w:tcW w:w="0" w:type="dxa"/>
            <w:vAlign w:val="bottom"/>
          </w:tcPr>
          <w:p>
            <w:pPr>
              <w:spacing w:after="0"/>
              <w:rPr>
                <w:sz w:val="1"/>
                <w:szCs w:val="1"/>
                <w:color w:val="auto"/>
              </w:rPr>
            </w:pPr>
          </w:p>
        </w:tc>
      </w:tr>
      <w:tr>
        <w:trPr>
          <w:trHeight w:val="203"/>
        </w:trPr>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8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6"/>
              </w:rPr>
              <w:t>Head of Investor Solutions</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0"/>
                <w:szCs w:val="20"/>
                <w:color w:val="auto"/>
              </w:rPr>
            </w:pPr>
            <w:r>
              <w:rPr>
                <w:rFonts w:ascii="Courier New" w:cs="Courier New" w:eastAsia="Courier New" w:hAnsi="Courier New"/>
                <w:sz w:val="18"/>
                <w:szCs w:val="18"/>
                <w:color w:val="auto"/>
              </w:rPr>
              <w:t>Date:  December 04, 2019</w:t>
            </w:r>
          </w:p>
        </w:tc>
        <w:tc>
          <w:tcPr>
            <w:tcW w:w="3840" w:type="dxa"/>
            <w:vAlign w:val="bottom"/>
          </w:tcPr>
          <w:p>
            <w:pPr>
              <w:ind w:left="680"/>
              <w:spacing w:after="0"/>
              <w:rPr>
                <w:sz w:val="20"/>
                <w:szCs w:val="20"/>
                <w:color w:val="auto"/>
              </w:rPr>
            </w:pPr>
            <w:r>
              <w:rPr>
                <w:rFonts w:ascii="Courier New" w:cs="Courier New" w:eastAsia="Courier New" w:hAnsi="Courier New"/>
                <w:sz w:val="18"/>
                <w:szCs w:val="18"/>
                <w:color w:val="auto"/>
              </w:rPr>
              <w:t>Date: July 30, 2020</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c>
          <w:tcPr>
            <w:tcW w:w="0" w:type="dxa"/>
            <w:vAlign w:val="bottom"/>
          </w:tcPr>
          <w:p>
            <w:pPr>
              <w:spacing w:after="0"/>
              <w:rPr>
                <w:sz w:val="1"/>
                <w:szCs w:val="1"/>
                <w:color w:val="auto"/>
              </w:rPr>
            </w:pPr>
          </w:p>
        </w:tc>
      </w:tr>
      <w:tr>
        <w:trPr>
          <w:trHeight w:val="311"/>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c>
          <w:tcPr>
            <w:tcW w:w="0" w:type="dxa"/>
            <w:vAlign w:val="bottom"/>
          </w:tcPr>
          <w:p>
            <w:pPr>
              <w:spacing w:after="0"/>
              <w:rPr>
                <w:sz w:val="1"/>
                <w:szCs w:val="1"/>
                <w:color w:val="auto"/>
              </w:rPr>
            </w:pPr>
          </w:p>
        </w:tc>
      </w:tr>
      <w:tr>
        <w:trPr>
          <w:trHeight w:val="203"/>
        </w:trPr>
        <w:tc>
          <w:tcPr>
            <w:tcW w:w="4120" w:type="dxa"/>
            <w:vAlign w:val="bottom"/>
            <w:vMerge w:val="restart"/>
          </w:tcPr>
          <w:p>
            <w:pPr>
              <w:ind w:left="420"/>
              <w:spacing w:after="0"/>
              <w:rPr>
                <w:sz w:val="20"/>
                <w:szCs w:val="20"/>
                <w:color w:val="auto"/>
              </w:rPr>
            </w:pPr>
            <w:r>
              <w:rPr>
                <w:rFonts w:ascii="Courier New" w:cs="Courier New" w:eastAsia="Courier New" w:hAnsi="Courier New"/>
                <w:sz w:val="35"/>
                <w:szCs w:val="35"/>
                <w:color w:val="auto"/>
                <w:w w:val="84"/>
                <w:vertAlign w:val="subscript"/>
              </w:rPr>
              <w:t>James</w:t>
            </w:r>
            <w:r>
              <w:rPr>
                <w:rFonts w:ascii="Courier New" w:cs="Courier New" w:eastAsia="Courier New" w:hAnsi="Courier New"/>
                <w:sz w:val="18"/>
                <w:szCs w:val="18"/>
                <w:color w:val="auto"/>
                <w:w w:val="84"/>
              </w:rPr>
              <w:t>----------------------</w:t>
            </w:r>
            <w:r>
              <w:rPr>
                <w:rFonts w:ascii="Courier New" w:cs="Courier New" w:eastAsia="Courier New" w:hAnsi="Courier New"/>
                <w:sz w:val="35"/>
                <w:szCs w:val="35"/>
                <w:color w:val="auto"/>
                <w:w w:val="84"/>
                <w:vertAlign w:val="subscript"/>
              </w:rPr>
              <w:t>P.Ambagis</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2"/>
        </w:trPr>
        <w:tc>
          <w:tcPr>
            <w:tcW w:w="4120" w:type="dxa"/>
            <w:vAlign w:val="bottom"/>
            <w:vMerge w:val="continue"/>
          </w:tcPr>
          <w:p>
            <w:pPr>
              <w:spacing w:after="0"/>
              <w:rPr>
                <w:sz w:val="17"/>
                <w:szCs w:val="17"/>
                <w:color w:val="auto"/>
              </w:rPr>
            </w:pP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c>
          <w:tcPr>
            <w:tcW w:w="0" w:type="dxa"/>
            <w:vAlign w:val="bottom"/>
          </w:tcPr>
          <w:p>
            <w:pPr>
              <w:spacing w:after="0"/>
              <w:rPr>
                <w:sz w:val="1"/>
                <w:szCs w:val="1"/>
                <w:color w:val="auto"/>
              </w:rPr>
            </w:pP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c>
          <w:tcPr>
            <w:tcW w:w="0" w:type="dxa"/>
            <w:vAlign w:val="bottom"/>
          </w:tcPr>
          <w:p>
            <w:pPr>
              <w:spacing w:after="0"/>
              <w:rPr>
                <w:sz w:val="1"/>
                <w:szCs w:val="1"/>
                <w:color w:val="auto"/>
              </w:rPr>
            </w:pPr>
          </w:p>
        </w:tc>
      </w:tr>
      <w:tr>
        <w:trPr>
          <w:trHeight w:val="203"/>
        </w:trPr>
        <w:tc>
          <w:tcPr>
            <w:tcW w:w="4120" w:type="dxa"/>
            <w:vAlign w:val="bottom"/>
            <w:vMerge w:val="restart"/>
          </w:tcPr>
          <w:p>
            <w:pPr>
              <w:spacing w:after="0"/>
              <w:rPr>
                <w:sz w:val="20"/>
                <w:szCs w:val="20"/>
                <w:color w:val="auto"/>
              </w:rPr>
            </w:pPr>
            <w:r>
              <w:rPr>
                <w:rFonts w:ascii="Courier New" w:cs="Courier New" w:eastAsia="Courier New" w:hAnsi="Courier New"/>
                <w:sz w:val="18"/>
                <w:szCs w:val="18"/>
                <w:color w:val="auto"/>
              </w:rPr>
              <w:t>Date:  October 21, 2015</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c>
          <w:tcPr>
            <w:tcW w:w="0" w:type="dxa"/>
            <w:vAlign w:val="bottom"/>
          </w:tcPr>
          <w:p>
            <w:pPr>
              <w:spacing w:after="0"/>
              <w:rPr>
                <w:sz w:val="1"/>
                <w:szCs w:val="1"/>
                <w:color w:val="auto"/>
              </w:rPr>
            </w:pPr>
          </w:p>
        </w:tc>
      </w:tr>
      <w:tr>
        <w:trPr>
          <w:trHeight w:val="296"/>
        </w:trPr>
        <w:tc>
          <w:tcPr>
            <w:tcW w:w="4120" w:type="dxa"/>
            <w:vAlign w:val="bottom"/>
            <w:vMerge w:val="continue"/>
          </w:tcPr>
          <w:p>
            <w:pPr>
              <w:spacing w:after="0"/>
              <w:rPr>
                <w:sz w:val="24"/>
                <w:szCs w:val="24"/>
                <w:color w:val="auto"/>
              </w:rPr>
            </w:pP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May 11, 2016</w:t>
            </w:r>
          </w:p>
        </w:tc>
        <w:tc>
          <w:tcPr>
            <w:tcW w:w="0" w:type="dxa"/>
            <w:vAlign w:val="bottom"/>
          </w:tcPr>
          <w:p>
            <w:pPr>
              <w:spacing w:after="0"/>
              <w:rPr>
                <w:sz w:val="1"/>
                <w:szCs w:val="1"/>
                <w:color w:val="auto"/>
              </w:rPr>
            </w:pPr>
          </w:p>
        </w:tc>
      </w:tr>
      <w:tr>
        <w:trPr>
          <w:trHeight w:val="514"/>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c>
          <w:tcPr>
            <w:tcW w:w="0" w:type="dxa"/>
            <w:vAlign w:val="bottom"/>
          </w:tcPr>
          <w:p>
            <w:pPr>
              <w:spacing w:after="0"/>
              <w:rPr>
                <w:sz w:val="1"/>
                <w:szCs w:val="1"/>
                <w:color w:val="auto"/>
              </w:rPr>
            </w:pPr>
          </w:p>
        </w:tc>
      </w:tr>
      <w:tr>
        <w:trPr>
          <w:trHeight w:val="296"/>
        </w:trPr>
        <w:tc>
          <w:tcPr>
            <w:tcW w:w="4120" w:type="dxa"/>
            <w:vAlign w:val="bottom"/>
          </w:tcPr>
          <w:p>
            <w:pPr>
              <w:spacing w:after="0"/>
              <w:rPr>
                <w:sz w:val="20"/>
                <w:szCs w:val="20"/>
                <w:color w:val="auto"/>
              </w:rPr>
            </w:pPr>
            <w:r>
              <w:rPr>
                <w:rFonts w:ascii="Courier New" w:cs="Courier New" w:eastAsia="Courier New" w:hAnsi="Courier New"/>
                <w:sz w:val="18"/>
                <w:szCs w:val="18"/>
                <w:color w:val="auto"/>
              </w:rPr>
              <w:t>(APAC) HOLDINGS LIMITED</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(APAC) HOLDINGS LIMITED</w:t>
            </w:r>
          </w:p>
        </w:tc>
        <w:tc>
          <w:tcPr>
            <w:tcW w:w="0" w:type="dxa"/>
            <w:vAlign w:val="bottom"/>
          </w:tcPr>
          <w:p>
            <w:pPr>
              <w:spacing w:after="0"/>
              <w:rPr>
                <w:sz w:val="1"/>
                <w:szCs w:val="1"/>
                <w:color w:val="auto"/>
              </w:rPr>
            </w:pPr>
          </w:p>
        </w:tc>
      </w:tr>
      <w:tr>
        <w:trPr>
          <w:trHeight w:val="311"/>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c>
          <w:tcPr>
            <w:tcW w:w="0" w:type="dxa"/>
            <w:vAlign w:val="bottom"/>
          </w:tcPr>
          <w:p>
            <w:pPr>
              <w:spacing w:after="0"/>
              <w:rPr>
                <w:sz w:val="1"/>
                <w:szCs w:val="1"/>
                <w:color w:val="auto"/>
              </w:rPr>
            </w:pPr>
          </w:p>
        </w:tc>
      </w:tr>
      <w:tr>
        <w:trPr>
          <w:trHeight w:val="203"/>
        </w:trPr>
        <w:tc>
          <w:tcPr>
            <w:tcW w:w="4120" w:type="dxa"/>
            <w:vAlign w:val="bottom"/>
            <w:vMerge w:val="restart"/>
          </w:tcPr>
          <w:p>
            <w:pPr>
              <w:ind w:left="420"/>
              <w:spacing w:after="0"/>
              <w:rPr>
                <w:sz w:val="20"/>
                <w:szCs w:val="20"/>
                <w:color w:val="auto"/>
              </w:rPr>
            </w:pPr>
            <w:r>
              <w:rPr>
                <w:rFonts w:ascii="Courier New" w:cs="Courier New" w:eastAsia="Courier New" w:hAnsi="Courier New"/>
                <w:sz w:val="35"/>
                <w:szCs w:val="35"/>
                <w:color w:val="auto"/>
                <w:vertAlign w:val="subscript"/>
              </w:rPr>
              <w:t>Emily</w:t>
            </w:r>
            <w:r>
              <w:rPr>
                <w:rFonts w:ascii="Courier New" w:cs="Courier New" w:eastAsia="Courier New" w:hAnsi="Courier New"/>
                <w:sz w:val="18"/>
                <w:szCs w:val="18"/>
                <w:color w:val="auto"/>
              </w:rPr>
              <w:t>----------------------</w:t>
            </w:r>
            <w:r>
              <w:rPr>
                <w:rFonts w:ascii="Courier New" w:cs="Courier New" w:eastAsia="Courier New" w:hAnsi="Courier New"/>
                <w:sz w:val="35"/>
                <w:szCs w:val="35"/>
                <w:color w:val="auto"/>
                <w:vertAlign w:val="subscript"/>
              </w:rPr>
              <w:t>Chan</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Doni Shamsuddin</w:t>
            </w:r>
          </w:p>
        </w:tc>
        <w:tc>
          <w:tcPr>
            <w:tcW w:w="0" w:type="dxa"/>
            <w:vAlign w:val="bottom"/>
          </w:tcPr>
          <w:p>
            <w:pPr>
              <w:spacing w:after="0"/>
              <w:rPr>
                <w:sz w:val="1"/>
                <w:szCs w:val="1"/>
                <w:color w:val="auto"/>
              </w:rPr>
            </w:pP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96"/>
        </w:trPr>
        <w:tc>
          <w:tcPr>
            <w:tcW w:w="4120" w:type="dxa"/>
            <w:vAlign w:val="bottom"/>
          </w:tcPr>
          <w:p>
            <w:pPr>
              <w:spacing w:after="0"/>
              <w:rPr>
                <w:sz w:val="20"/>
                <w:szCs w:val="20"/>
                <w:color w:val="auto"/>
              </w:rPr>
            </w:pPr>
            <w:r>
              <w:rPr>
                <w:rFonts w:ascii="Courier New" w:cs="Courier New" w:eastAsia="Courier New" w:hAnsi="Courier New"/>
                <w:sz w:val="18"/>
                <w:szCs w:val="18"/>
                <w:color w:val="auto"/>
              </w:rPr>
              <w:t>Date: April 19, 2016</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Date: April 19, 2016</w:t>
            </w:r>
          </w:p>
        </w:tc>
        <w:tc>
          <w:tcPr>
            <w:tcW w:w="0" w:type="dxa"/>
            <w:vAlign w:val="bottom"/>
          </w:tcPr>
          <w:p>
            <w:pPr>
              <w:spacing w:after="0"/>
              <w:rPr>
                <w:sz w:val="1"/>
                <w:szCs w:val="1"/>
                <w:color w:val="auto"/>
              </w:rPr>
            </w:pPr>
          </w:p>
        </w:tc>
      </w:tr>
      <w:tr>
        <w:trPr>
          <w:trHeight w:val="514"/>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c>
          <w:tcPr>
            <w:tcW w:w="0" w:type="dxa"/>
            <w:vAlign w:val="bottom"/>
          </w:tcPr>
          <w:p>
            <w:pPr>
              <w:spacing w:after="0"/>
              <w:rPr>
                <w:sz w:val="1"/>
                <w:szCs w:val="1"/>
                <w:color w:val="auto"/>
              </w:rPr>
            </w:pPr>
          </w:p>
        </w:tc>
      </w:tr>
      <w:tr>
        <w:trPr>
          <w:trHeight w:val="296"/>
        </w:trPr>
        <w:tc>
          <w:tcPr>
            <w:tcW w:w="4120" w:type="dxa"/>
            <w:vAlign w:val="bottom"/>
          </w:tcPr>
          <w:p>
            <w:pPr>
              <w:spacing w:after="0"/>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HELENA MORRISSEY</w:t>
            </w:r>
          </w:p>
        </w:tc>
        <w:tc>
          <w:tcPr>
            <w:tcW w:w="0" w:type="dxa"/>
            <w:vAlign w:val="bottom"/>
          </w:tcPr>
          <w:p>
            <w:pPr>
              <w:spacing w:after="0"/>
              <w:rPr>
                <w:sz w:val="1"/>
                <w:szCs w:val="1"/>
                <w:color w:val="auto"/>
              </w:rPr>
            </w:pPr>
          </w:p>
        </w:tc>
      </w:tr>
      <w:tr>
        <w:trPr>
          <w:trHeight w:val="202"/>
        </w:trPr>
        <w:tc>
          <w:tcPr>
            <w:tcW w:w="4120" w:type="dxa"/>
            <w:vAlign w:val="bottom"/>
            <w:vMerge w:val="restart"/>
          </w:tcPr>
          <w:p>
            <w:pPr>
              <w:ind w:left="420"/>
              <w:spacing w:after="0"/>
              <w:rPr>
                <w:sz w:val="20"/>
                <w:szCs w:val="20"/>
                <w:color w:val="auto"/>
              </w:rPr>
            </w:pPr>
            <w:r>
              <w:rPr>
                <w:rFonts w:ascii="Courier New" w:cs="Courier New" w:eastAsia="Courier New" w:hAnsi="Courier New"/>
                <w:sz w:val="35"/>
                <w:szCs w:val="35"/>
                <w:color w:val="auto"/>
                <w:vertAlign w:val="subscript"/>
              </w:rPr>
              <w:t>Greg</w:t>
            </w:r>
            <w:r>
              <w:rPr>
                <w:rFonts w:ascii="Courier New" w:cs="Courier New" w:eastAsia="Courier New" w:hAnsi="Courier New"/>
                <w:sz w:val="18"/>
                <w:szCs w:val="18"/>
                <w:color w:val="auto"/>
              </w:rPr>
              <w:t>----------------------</w:t>
            </w:r>
            <w:r>
              <w:rPr>
                <w:rFonts w:ascii="Courier New" w:cs="Courier New" w:eastAsia="Courier New" w:hAnsi="Courier New"/>
                <w:sz w:val="35"/>
                <w:szCs w:val="35"/>
                <w:color w:val="auto"/>
                <w:vertAlign w:val="subscript"/>
              </w:rPr>
              <w:t>Brisk</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Helena Morrissey</w:t>
            </w:r>
          </w:p>
        </w:tc>
        <w:tc>
          <w:tcPr>
            <w:tcW w:w="0" w:type="dxa"/>
            <w:vAlign w:val="bottom"/>
          </w:tcPr>
          <w:p>
            <w:pPr>
              <w:spacing w:after="0"/>
              <w:rPr>
                <w:sz w:val="1"/>
                <w:szCs w:val="1"/>
                <w:color w:val="auto"/>
              </w:rPr>
            </w:pP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96"/>
        </w:trPr>
        <w:tc>
          <w:tcPr>
            <w:tcW w:w="4120" w:type="dxa"/>
            <w:vAlign w:val="bottom"/>
          </w:tcPr>
          <w:p>
            <w:pPr>
              <w:spacing w:after="0"/>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rPr>
                <w:sz w:val="20"/>
                <w:szCs w:val="20"/>
                <w:color w:val="auto"/>
              </w:rPr>
            </w:pPr>
            <w:r>
              <w:rPr>
                <w:rFonts w:ascii="Courier New" w:cs="Courier New" w:eastAsia="Courier New" w:hAnsi="Courier New"/>
                <w:sz w:val="18"/>
                <w:szCs w:val="18"/>
                <w:color w:val="auto"/>
                <w:w w:val="95"/>
              </w:rPr>
              <w:t>July 17, 2015</w:t>
            </w:r>
          </w:p>
        </w:tc>
        <w:tc>
          <w:tcPr>
            <w:tcW w:w="0" w:type="dxa"/>
            <w:vAlign w:val="bottom"/>
          </w:tcPr>
          <w:p>
            <w:pPr>
              <w:spacing w:after="0"/>
              <w:rPr>
                <w:sz w:val="1"/>
                <w:szCs w:val="1"/>
                <w:color w:val="auto"/>
              </w:rPr>
            </w:pP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IHC, LLC</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c>
          <w:tcPr>
            <w:tcW w:w="0" w:type="dxa"/>
            <w:vAlign w:val="bottom"/>
          </w:tcPr>
          <w:p>
            <w:pPr>
              <w:spacing w:after="0"/>
              <w:rPr>
                <w:sz w:val="1"/>
                <w:szCs w:val="1"/>
                <w:color w:val="auto"/>
              </w:rPr>
            </w:pPr>
          </w:p>
        </w:tc>
      </w:tr>
      <w:tr>
        <w:trPr>
          <w:trHeight w:val="311"/>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c>
          <w:tcPr>
            <w:tcW w:w="0" w:type="dxa"/>
            <w:vAlign w:val="bottom"/>
          </w:tcPr>
          <w:p>
            <w:pPr>
              <w:spacing w:after="0"/>
              <w:rPr>
                <w:sz w:val="1"/>
                <w:szCs w:val="1"/>
                <w:color w:val="auto"/>
              </w:rPr>
            </w:pPr>
          </w:p>
        </w:tc>
      </w:tr>
      <w:tr>
        <w:trPr>
          <w:trHeight w:val="203"/>
        </w:trPr>
        <w:tc>
          <w:tcPr>
            <w:tcW w:w="4120" w:type="dxa"/>
            <w:vAlign w:val="bottom"/>
            <w:vMerge w:val="restart"/>
          </w:tcPr>
          <w:p>
            <w:pPr>
              <w:spacing w:after="0"/>
              <w:rPr>
                <w:sz w:val="20"/>
                <w:szCs w:val="20"/>
                <w:color w:val="auto"/>
              </w:rPr>
            </w:pPr>
            <w:r>
              <w:rPr>
                <w:rFonts w:ascii="Courier New" w:cs="Courier New" w:eastAsia="Courier New" w:hAnsi="Courier New"/>
                <w:sz w:val="18"/>
                <w:szCs w:val="18"/>
                <w:color w:val="auto"/>
                <w:w w:val="90"/>
              </w:rPr>
              <w:t>---------------------</w:t>
            </w:r>
            <w:r>
              <w:rPr>
                <w:rFonts w:ascii="Courier New" w:cs="Courier New" w:eastAsia="Courier New" w:hAnsi="Courier New"/>
                <w:sz w:val="35"/>
                <w:szCs w:val="35"/>
                <w:color w:val="auto"/>
                <w:w w:val="90"/>
                <w:vertAlign w:val="subscript"/>
              </w:rPr>
              <w:t>KurtisR.Kurimsky</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2"/>
        </w:trPr>
        <w:tc>
          <w:tcPr>
            <w:tcW w:w="4120" w:type="dxa"/>
            <w:vAlign w:val="bottom"/>
            <w:vMerge w:val="continue"/>
          </w:tcPr>
          <w:p>
            <w:pPr>
              <w:spacing w:after="0"/>
              <w:rPr>
                <w:sz w:val="17"/>
                <w:szCs w:val="17"/>
                <w:color w:val="auto"/>
              </w:rPr>
            </w:pP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Paul A. Griffiths</w:t>
            </w:r>
          </w:p>
        </w:tc>
        <w:tc>
          <w:tcPr>
            <w:tcW w:w="0" w:type="dxa"/>
            <w:vAlign w:val="bottom"/>
          </w:tcPr>
          <w:p>
            <w:pPr>
              <w:spacing w:after="0"/>
              <w:rPr>
                <w:sz w:val="1"/>
                <w:szCs w:val="1"/>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Chairman, President and</w:t>
            </w:r>
          </w:p>
        </w:tc>
        <w:tc>
          <w:tcPr>
            <w:tcW w:w="0" w:type="dxa"/>
            <w:vAlign w:val="bottom"/>
          </w:tcPr>
          <w:p>
            <w:pPr>
              <w:spacing w:after="0"/>
              <w:rPr>
                <w:sz w:val="1"/>
                <w:szCs w:val="1"/>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0" w:type="dxa"/>
            <w:vAlign w:val="bottom"/>
          </w:tcPr>
          <w:p>
            <w:pPr>
              <w:spacing w:after="0"/>
              <w:rPr>
                <w:sz w:val="1"/>
                <w:szCs w:val="1"/>
                <w:color w:val="auto"/>
              </w:rPr>
            </w:pPr>
          </w:p>
        </w:tc>
      </w:tr>
      <w:tr>
        <w:trPr>
          <w:trHeight w:val="296"/>
        </w:trPr>
        <w:tc>
          <w:tcPr>
            <w:tcW w:w="4120" w:type="dxa"/>
            <w:vAlign w:val="bottom"/>
          </w:tcPr>
          <w:p>
            <w:pPr>
              <w:ind w:left="120"/>
              <w:spacing w:after="0"/>
              <w:rPr>
                <w:sz w:val="20"/>
                <w:szCs w:val="20"/>
                <w:color w:val="auto"/>
              </w:rPr>
            </w:pPr>
            <w:r>
              <w:rPr>
                <w:rFonts w:ascii="Courier New" w:cs="Courier New" w:eastAsia="Courier New" w:hAnsi="Courier New"/>
                <w:sz w:val="18"/>
                <w:szCs w:val="18"/>
                <w:color w:val="auto"/>
              </w:rPr>
              <w:t>Date: March 29, 2017</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April 29, 2016</w:t>
            </w:r>
          </w:p>
        </w:tc>
        <w:tc>
          <w:tcPr>
            <w:tcW w:w="0" w:type="dxa"/>
            <w:vAlign w:val="bottom"/>
          </w:tcPr>
          <w:p>
            <w:pPr>
              <w:spacing w:after="0"/>
              <w:rPr>
                <w:sz w:val="1"/>
                <w:szCs w:val="1"/>
                <w:color w:val="auto"/>
              </w:rPr>
            </w:pPr>
          </w:p>
        </w:tc>
      </w:tr>
      <w:tr>
        <w:trPr>
          <w:trHeight w:val="514"/>
        </w:trPr>
        <w:tc>
          <w:tcPr>
            <w:tcW w:w="4120" w:type="dxa"/>
            <w:vAlign w:val="bottom"/>
          </w:tcPr>
          <w:p>
            <w:pPr>
              <w:spacing w:after="0"/>
              <w:rPr>
                <w:sz w:val="20"/>
                <w:szCs w:val="20"/>
                <w:color w:val="auto"/>
              </w:rPr>
            </w:pPr>
            <w:r>
              <w:rPr>
                <w:rFonts w:ascii="Courier New" w:cs="Courier New" w:eastAsia="Courier New" w:hAnsi="Courier New"/>
                <w:sz w:val="18"/>
                <w:szCs w:val="18"/>
                <w:color w:val="auto"/>
              </w:rPr>
              <w:t>MELLON OVERSEAS INVESTMENT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INSIGHT INVESTMENT MANAGEMENT</w:t>
            </w:r>
          </w:p>
        </w:tc>
        <w:tc>
          <w:tcPr>
            <w:tcW w:w="0" w:type="dxa"/>
            <w:vAlign w:val="bottom"/>
          </w:tcPr>
          <w:p>
            <w:pPr>
              <w:spacing w:after="0"/>
              <w:rPr>
                <w:sz w:val="1"/>
                <w:szCs w:val="1"/>
                <w:color w:val="auto"/>
              </w:rPr>
            </w:pPr>
          </w:p>
        </w:tc>
      </w:tr>
      <w:tr>
        <w:trPr>
          <w:trHeight w:val="296"/>
        </w:trPr>
        <w:tc>
          <w:tcPr>
            <w:tcW w:w="4120" w:type="dxa"/>
            <w:vAlign w:val="bottom"/>
          </w:tcPr>
          <w:p>
            <w:pPr>
              <w:spacing w:after="0"/>
              <w:rPr>
                <w:sz w:val="20"/>
                <w:szCs w:val="20"/>
                <w:color w:val="auto"/>
              </w:rPr>
            </w:pPr>
            <w:r>
              <w:rPr>
                <w:rFonts w:ascii="Courier New" w:cs="Courier New" w:eastAsia="Courier New" w:hAnsi="Courier New"/>
                <w:sz w:val="18"/>
                <w:szCs w:val="18"/>
                <w:color w:val="auto"/>
              </w:rPr>
              <w:t>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LIMITED</w:t>
            </w:r>
          </w:p>
        </w:tc>
        <w:tc>
          <w:tcPr>
            <w:tcW w:w="0" w:type="dxa"/>
            <w:vAlign w:val="bottom"/>
          </w:tcPr>
          <w:p>
            <w:pPr>
              <w:spacing w:after="0"/>
              <w:rPr>
                <w:sz w:val="1"/>
                <w:szCs w:val="1"/>
                <w:color w:val="auto"/>
              </w:rPr>
            </w:pPr>
          </w:p>
        </w:tc>
      </w:tr>
    </w:tbl>
    <w:p>
      <w:pPr>
        <w:sectPr>
          <w:pgSz w:w="11900" w:h="16838" w:orient="portrait"/>
          <w:cols w:equalWidth="0" w:num="1">
            <w:col w:w="10139"/>
          </w:cols>
          <w:pgMar w:left="320" w:top="515" w:right="1440"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320" w:type="dxa"/>
            <w:vAlign w:val="bottom"/>
          </w:tcPr>
          <w:p>
            <w:pPr>
              <w:ind w:left="320"/>
              <w:spacing w:after="0"/>
              <w:rPr>
                <w:sz w:val="20"/>
                <w:szCs w:val="20"/>
                <w:color w:val="auto"/>
              </w:rPr>
            </w:pPr>
            <w:r>
              <w:rPr>
                <w:rFonts w:ascii="Courier New" w:cs="Courier New" w:eastAsia="Courier New" w:hAnsi="Courier New"/>
                <w:sz w:val="18"/>
                <w:szCs w:val="18"/>
                <w:color w:val="auto"/>
              </w:rPr>
              <w:t>By: /S/ CHARLES FARQUHARSON</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ind w:left="420"/>
              <w:spacing w:after="0"/>
              <w:rPr>
                <w:sz w:val="20"/>
                <w:szCs w:val="20"/>
                <w:color w:val="auto"/>
              </w:rPr>
            </w:pPr>
            <w:r>
              <w:rPr>
                <w:rFonts w:ascii="Courier New" w:cs="Courier New" w:eastAsia="Courier New" w:hAnsi="Courier New"/>
                <w:sz w:val="35"/>
                <w:szCs w:val="35"/>
                <w:color w:val="auto"/>
                <w:w w:val="77"/>
                <w:vertAlign w:val="subscript"/>
              </w:rPr>
              <w:t>Kurtis</w:t>
            </w:r>
            <w:r>
              <w:rPr>
                <w:rFonts w:ascii="Courier New" w:cs="Courier New" w:eastAsia="Courier New" w:hAnsi="Courier New"/>
                <w:sz w:val="18"/>
                <w:szCs w:val="18"/>
                <w:color w:val="auto"/>
                <w:w w:val="77"/>
              </w:rPr>
              <w:t>----------------------</w:t>
            </w:r>
            <w:r>
              <w:rPr>
                <w:rFonts w:ascii="Courier New" w:cs="Courier New" w:eastAsia="Courier New" w:hAnsi="Courier New"/>
                <w:sz w:val="35"/>
                <w:szCs w:val="35"/>
                <w:color w:val="auto"/>
                <w:w w:val="77"/>
                <w:vertAlign w:val="subscript"/>
              </w:rPr>
              <w:t>R.Kurimsky</w:t>
            </w:r>
          </w:p>
        </w:tc>
        <w:tc>
          <w:tcPr>
            <w:tcW w:w="4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4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Charles Farquharson</w:t>
            </w: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 and Controller</w:t>
            </w:r>
          </w:p>
        </w:tc>
        <w:tc>
          <w:tcPr>
            <w:tcW w:w="4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Chief Risk Officer</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Date: October 7, 2015</w:t>
            </w:r>
          </w:p>
        </w:tc>
        <w:tc>
          <w:tcPr>
            <w:tcW w:w="4320" w:type="dxa"/>
            <w:vAlign w:val="bottom"/>
          </w:tcPr>
          <w:p>
            <w:pPr>
              <w:ind w:left="320"/>
              <w:spacing w:after="0"/>
              <w:rPr>
                <w:sz w:val="20"/>
                <w:szCs w:val="20"/>
                <w:color w:val="auto"/>
              </w:rPr>
            </w:pPr>
            <w:r>
              <w:rPr>
                <w:rFonts w:ascii="Courier New" w:cs="Courier New" w:eastAsia="Courier New" w:hAnsi="Courier New"/>
                <w:sz w:val="18"/>
                <w:szCs w:val="18"/>
                <w:color w:val="auto"/>
              </w:rPr>
              <w:t>Date: February 16, 2016</w:t>
            </w:r>
          </w:p>
        </w:tc>
        <w:tc>
          <w:tcPr>
            <w:tcW w:w="0" w:type="dxa"/>
            <w:vAlign w:val="bottom"/>
          </w:tcPr>
          <w:p>
            <w:pPr>
              <w:spacing w:after="0"/>
              <w:rPr>
                <w:sz w:val="1"/>
                <w:szCs w:val="1"/>
                <w:color w:val="auto"/>
              </w:rPr>
            </w:pPr>
          </w:p>
        </w:tc>
      </w:tr>
      <w:tr>
        <w:trPr>
          <w:trHeight w:val="51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4320" w:type="dxa"/>
            <w:vAlign w:val="bottom"/>
          </w:tcPr>
          <w:p>
            <w:pPr>
              <w:ind w:left="320"/>
              <w:spacing w:after="0"/>
              <w:rPr>
                <w:sz w:val="20"/>
                <w:szCs w:val="20"/>
                <w:color w:val="auto"/>
              </w:rPr>
            </w:pPr>
            <w:r>
              <w:rPr>
                <w:rFonts w:ascii="Courier New" w:cs="Courier New" w:eastAsia="Courier New" w:hAnsi="Courier New"/>
                <w:sz w:val="18"/>
                <w:szCs w:val="18"/>
                <w:color w:val="auto"/>
              </w:rPr>
              <w:t>BNY INTERNATIONAL FINANCING</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CORPORATION</w:t>
            </w:r>
          </w:p>
        </w:tc>
        <w:tc>
          <w:tcPr>
            <w:tcW w:w="4320" w:type="dxa"/>
            <w:vAlign w:val="bottom"/>
          </w:tcPr>
          <w:p>
            <w:pPr>
              <w:ind w:left="320"/>
              <w:spacing w:after="0"/>
              <w:rPr>
                <w:sz w:val="20"/>
                <w:szCs w:val="20"/>
                <w:color w:val="auto"/>
              </w:rPr>
            </w:pPr>
            <w:r>
              <w:rPr>
                <w:rFonts w:ascii="Courier New" w:cs="Courier New" w:eastAsia="Courier New" w:hAnsi="Courier New"/>
                <w:sz w:val="18"/>
                <w:szCs w:val="18"/>
                <w:color w:val="auto"/>
              </w:rPr>
              <w:t>CORPORATION</w:t>
            </w: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320" w:type="dxa"/>
            <w:vAlign w:val="bottom"/>
          </w:tcPr>
          <w:p>
            <w:pPr>
              <w:ind w:left="320"/>
              <w:spacing w:after="0"/>
              <w:rPr>
                <w:sz w:val="20"/>
                <w:szCs w:val="20"/>
                <w:color w:val="auto"/>
              </w:rPr>
            </w:pPr>
            <w:r>
              <w:rPr>
                <w:rFonts w:ascii="Courier New" w:cs="Courier New" w:eastAsia="Courier New" w:hAnsi="Courier New"/>
                <w:sz w:val="18"/>
                <w:szCs w:val="18"/>
                <w:color w:val="auto"/>
              </w:rPr>
              <w:t>By: /S/ JOHN M. ROY</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ind w:left="420"/>
              <w:spacing w:after="0"/>
              <w:rPr>
                <w:sz w:val="20"/>
                <w:szCs w:val="20"/>
                <w:color w:val="auto"/>
              </w:rPr>
            </w:pPr>
            <w:r>
              <w:rPr>
                <w:rFonts w:ascii="Courier New" w:cs="Courier New" w:eastAsia="Courier New" w:hAnsi="Courier New"/>
                <w:sz w:val="35"/>
                <w:szCs w:val="35"/>
                <w:color w:val="auto"/>
                <w:w w:val="77"/>
                <w:vertAlign w:val="subscript"/>
              </w:rPr>
              <w:t>Kurtis</w:t>
            </w:r>
            <w:r>
              <w:rPr>
                <w:rFonts w:ascii="Courier New" w:cs="Courier New" w:eastAsia="Courier New" w:hAnsi="Courier New"/>
                <w:sz w:val="18"/>
                <w:szCs w:val="18"/>
                <w:color w:val="auto"/>
                <w:w w:val="77"/>
              </w:rPr>
              <w:t>----------------------</w:t>
            </w:r>
            <w:r>
              <w:rPr>
                <w:rFonts w:ascii="Courier New" w:cs="Courier New" w:eastAsia="Courier New" w:hAnsi="Courier New"/>
                <w:sz w:val="35"/>
                <w:szCs w:val="35"/>
                <w:color w:val="auto"/>
                <w:w w:val="77"/>
                <w:vertAlign w:val="subscript"/>
              </w:rPr>
              <w:t>R.Kurimsky</w:t>
            </w: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John M. Roy</w:t>
            </w: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Comptroller</w:t>
            </w: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Vice President</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Date:</w:t>
            </w:r>
          </w:p>
        </w:tc>
        <w:tc>
          <w:tcPr>
            <w:tcW w:w="3460" w:type="dxa"/>
            <w:vAlign w:val="bottom"/>
          </w:tcPr>
          <w:p>
            <w:pPr>
              <w:ind w:left="200"/>
              <w:spacing w:after="0"/>
              <w:rPr>
                <w:sz w:val="20"/>
                <w:szCs w:val="20"/>
                <w:color w:val="auto"/>
              </w:rPr>
            </w:pPr>
            <w:r>
              <w:rPr>
                <w:rFonts w:ascii="Courier New" w:cs="Courier New" w:eastAsia="Courier New" w:hAnsi="Courier New"/>
                <w:sz w:val="18"/>
                <w:szCs w:val="18"/>
                <w:color w:val="auto"/>
              </w:rPr>
              <w:t>May 12, 2016</w:t>
            </w:r>
          </w:p>
        </w:tc>
        <w:tc>
          <w:tcPr>
            <w:tcW w:w="4320" w:type="dxa"/>
            <w:vAlign w:val="bottom"/>
          </w:tcPr>
          <w:p>
            <w:pPr>
              <w:ind w:left="320"/>
              <w:spacing w:after="0"/>
              <w:rPr>
                <w:sz w:val="20"/>
                <w:szCs w:val="20"/>
                <w:color w:val="auto"/>
              </w:rPr>
            </w:pPr>
            <w:r>
              <w:rPr>
                <w:rFonts w:ascii="Courier New" w:cs="Courier New" w:eastAsia="Courier New" w:hAnsi="Courier New"/>
                <w:sz w:val="18"/>
                <w:szCs w:val="18"/>
                <w:color w:val="auto"/>
              </w:rPr>
              <w:t>Date:  August 15, 2016</w:t>
            </w:r>
          </w:p>
        </w:tc>
        <w:tc>
          <w:tcPr>
            <w:tcW w:w="0" w:type="dxa"/>
            <w:vAlign w:val="bottom"/>
          </w:tcPr>
          <w:p>
            <w:pPr>
              <w:spacing w:after="0"/>
              <w:rPr>
                <w:sz w:val="1"/>
                <w:szCs w:val="1"/>
                <w:color w:val="auto"/>
              </w:rPr>
            </w:pPr>
          </w:p>
        </w:tc>
      </w:tr>
      <w:tr>
        <w:trPr>
          <w:trHeight w:val="51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EUROPE HOLDINGS LIMITED</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Date:</w:t>
            </w:r>
          </w:p>
        </w:tc>
        <w:tc>
          <w:tcPr>
            <w:tcW w:w="3460" w:type="dxa"/>
            <w:vAlign w:val="bottom"/>
          </w:tcPr>
          <w:p>
            <w:pPr>
              <w:ind w:left="200"/>
              <w:spacing w:after="0"/>
              <w:rPr>
                <w:sz w:val="20"/>
                <w:szCs w:val="20"/>
                <w:color w:val="auto"/>
              </w:rPr>
            </w:pPr>
            <w:r>
              <w:rPr>
                <w:rFonts w:ascii="Courier New" w:cs="Courier New" w:eastAsia="Courier New" w:hAnsi="Courier New"/>
                <w:sz w:val="18"/>
                <w:szCs w:val="18"/>
                <w:color w:val="auto"/>
              </w:rPr>
              <w:t>October 21, 2015</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320" w:type="dxa"/>
            <w:vAlign w:val="bottom"/>
          </w:tcPr>
          <w:p>
            <w:pPr>
              <w:ind w:left="320"/>
              <w:spacing w:after="0"/>
              <w:rPr>
                <w:sz w:val="20"/>
                <w:szCs w:val="20"/>
                <w:color w:val="auto"/>
              </w:rPr>
            </w:pPr>
            <w:r>
              <w:rPr>
                <w:rFonts w:ascii="Courier New" w:cs="Courier New" w:eastAsia="Courier New" w:hAnsi="Courier New"/>
                <w:sz w:val="18"/>
                <w:szCs w:val="18"/>
                <w:color w:val="auto"/>
              </w:rPr>
              <w:t>BNY CAPITAL MARKETS HOLDINGS, INC.</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(JERSEY)LIMITED</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320" w:type="dxa"/>
            <w:vAlign w:val="bottom"/>
          </w:tcPr>
          <w:p>
            <w:pPr>
              <w:ind w:left="320"/>
              <w:spacing w:after="0"/>
              <w:rPr>
                <w:sz w:val="20"/>
                <w:szCs w:val="20"/>
                <w:color w:val="auto"/>
              </w:rPr>
            </w:pPr>
            <w:r>
              <w:rPr>
                <w:rFonts w:ascii="Courier New" w:cs="Courier New" w:eastAsia="Courier New" w:hAnsi="Courier New"/>
                <w:sz w:val="18"/>
                <w:szCs w:val="18"/>
                <w:color w:val="auto"/>
              </w:rPr>
              <w:t>By: /S/ THOMAS P. GIBBONS</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ind w:left="420"/>
              <w:spacing w:after="0"/>
              <w:rPr>
                <w:sz w:val="20"/>
                <w:szCs w:val="20"/>
                <w:color w:val="auto"/>
              </w:rPr>
            </w:pPr>
            <w:r>
              <w:rPr>
                <w:rFonts w:ascii="Courier New" w:cs="Courier New" w:eastAsia="Courier New" w:hAnsi="Courier New"/>
                <w:sz w:val="35"/>
                <w:szCs w:val="35"/>
                <w:color w:val="auto"/>
                <w:w w:val="89"/>
                <w:vertAlign w:val="subscript"/>
              </w:rPr>
              <w:t>Greg</w:t>
            </w:r>
            <w:r>
              <w:rPr>
                <w:rFonts w:ascii="Courier New" w:cs="Courier New" w:eastAsia="Courier New" w:hAnsi="Courier New"/>
                <w:sz w:val="18"/>
                <w:szCs w:val="18"/>
                <w:color w:val="auto"/>
                <w:w w:val="89"/>
              </w:rPr>
              <w:t>-------------------------</w:t>
            </w:r>
            <w:r>
              <w:rPr>
                <w:rFonts w:ascii="Courier New" w:cs="Courier New" w:eastAsia="Courier New" w:hAnsi="Courier New"/>
                <w:sz w:val="35"/>
                <w:szCs w:val="35"/>
                <w:color w:val="auto"/>
                <w:w w:val="89"/>
                <w:vertAlign w:val="subscript"/>
              </w:rPr>
              <w:t>Brisk</w:t>
            </w: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2"/>
        </w:trPr>
        <w:tc>
          <w:tcPr>
            <w:tcW w:w="4000" w:type="dxa"/>
            <w:vAlign w:val="bottom"/>
            <w:gridSpan w:val="2"/>
            <w:vMerge w:val="continue"/>
          </w:tcPr>
          <w:p>
            <w:pPr>
              <w:spacing w:after="0"/>
              <w:rPr>
                <w:sz w:val="17"/>
                <w:szCs w:val="17"/>
                <w:color w:val="auto"/>
              </w:rPr>
            </w:pP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Thomas P. Gibbons</w:t>
            </w:r>
          </w:p>
        </w:tc>
        <w:tc>
          <w:tcPr>
            <w:tcW w:w="0" w:type="dxa"/>
            <w:vAlign w:val="bottom"/>
          </w:tcPr>
          <w:p>
            <w:pPr>
              <w:spacing w:after="0"/>
              <w:rPr>
                <w:sz w:val="1"/>
                <w:szCs w:val="1"/>
                <w:color w:val="auto"/>
              </w:rPr>
            </w:pP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Vice Chairman and Chief</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Date: October 21, 2015</w:t>
            </w: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0" w:type="dxa"/>
            <w:vAlign w:val="bottom"/>
          </w:tcPr>
          <w:p>
            <w:pPr>
              <w:spacing w:after="0"/>
              <w:rPr>
                <w:sz w:val="1"/>
                <w:szCs w:val="1"/>
                <w:color w:val="auto"/>
              </w:rPr>
            </w:pPr>
          </w:p>
        </w:tc>
      </w:tr>
      <w:tr>
        <w:trPr>
          <w:trHeight w:val="296"/>
        </w:trPr>
        <w:tc>
          <w:tcPr>
            <w:tcW w:w="4000" w:type="dxa"/>
            <w:vAlign w:val="bottom"/>
            <w:gridSpan w:val="2"/>
            <w:vMerge w:val="continue"/>
          </w:tcPr>
          <w:p>
            <w:pPr>
              <w:spacing w:after="0"/>
              <w:rPr>
                <w:sz w:val="24"/>
                <w:szCs w:val="24"/>
                <w:color w:val="auto"/>
              </w:rPr>
            </w:pPr>
          </w:p>
        </w:tc>
        <w:tc>
          <w:tcPr>
            <w:tcW w:w="4320" w:type="dxa"/>
            <w:vAlign w:val="bottom"/>
          </w:tcPr>
          <w:p>
            <w:pPr>
              <w:ind w:left="320"/>
              <w:spacing w:after="0"/>
              <w:rPr>
                <w:sz w:val="20"/>
                <w:szCs w:val="20"/>
                <w:color w:val="auto"/>
              </w:rPr>
            </w:pPr>
            <w:r>
              <w:rPr>
                <w:rFonts w:ascii="Courier New" w:cs="Courier New" w:eastAsia="Courier New" w:hAnsi="Courier New"/>
                <w:sz w:val="18"/>
                <w:szCs w:val="18"/>
                <w:color w:val="auto"/>
              </w:rPr>
              <w:t>Date: October 24, 2015</w:t>
            </w:r>
          </w:p>
        </w:tc>
        <w:tc>
          <w:tcPr>
            <w:tcW w:w="0" w:type="dxa"/>
            <w:vAlign w:val="bottom"/>
          </w:tcPr>
          <w:p>
            <w:pPr>
              <w:spacing w:after="0"/>
              <w:rPr>
                <w:sz w:val="1"/>
                <w:szCs w:val="1"/>
                <w:color w:val="auto"/>
              </w:rPr>
            </w:pPr>
          </w:p>
        </w:tc>
      </w:tr>
      <w:tr>
        <w:trPr>
          <w:trHeight w:val="51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4320" w:type="dxa"/>
            <w:vAlign w:val="bottom"/>
          </w:tcPr>
          <w:p>
            <w:pPr>
              <w:ind w:left="320"/>
              <w:spacing w:after="0"/>
              <w:rPr>
                <w:sz w:val="20"/>
                <w:szCs w:val="20"/>
                <w:color w:val="auto"/>
              </w:rPr>
            </w:pPr>
            <w:r>
              <w:rPr>
                <w:rFonts w:ascii="Courier New" w:cs="Courier New" w:eastAsia="Courier New" w:hAnsi="Courier New"/>
                <w:sz w:val="18"/>
                <w:szCs w:val="18"/>
                <w:color w:val="auto"/>
              </w:rPr>
              <w:t>BNY MELLON INTERNATIONAL ASSET</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MANAGEMENT (HOLDINGS) LIMITED</w:t>
            </w:r>
          </w:p>
        </w:tc>
        <w:tc>
          <w:tcPr>
            <w:tcW w:w="4320" w:type="dxa"/>
            <w:vAlign w:val="bottom"/>
          </w:tcPr>
          <w:p>
            <w:pPr>
              <w:ind w:left="320"/>
              <w:spacing w:after="0"/>
              <w:rPr>
                <w:sz w:val="20"/>
                <w:szCs w:val="20"/>
                <w:color w:val="auto"/>
              </w:rPr>
            </w:pPr>
            <w:r>
              <w:rPr>
                <w:rFonts w:ascii="Courier New" w:cs="Courier New" w:eastAsia="Courier New" w:hAnsi="Courier New"/>
                <w:sz w:val="18"/>
                <w:szCs w:val="18"/>
                <w:color w:val="auto"/>
              </w:rPr>
              <w:t>MANAGEMENT (HOLDINGS) No. 1 LIMITED</w:t>
            </w: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320" w:type="dxa"/>
            <w:vAlign w:val="bottom"/>
          </w:tcPr>
          <w:p>
            <w:pPr>
              <w:ind w:left="320"/>
              <w:spacing w:after="0"/>
              <w:rPr>
                <w:sz w:val="20"/>
                <w:szCs w:val="20"/>
                <w:color w:val="auto"/>
              </w:rPr>
            </w:pPr>
            <w:r>
              <w:rPr>
                <w:rFonts w:ascii="Courier New" w:cs="Courier New" w:eastAsia="Courier New" w:hAnsi="Courier New"/>
                <w:sz w:val="18"/>
                <w:szCs w:val="18"/>
                <w:color w:val="auto"/>
              </w:rPr>
              <w:t>By: /S/ GREG BRISK</w:t>
            </w: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ind w:left="420"/>
              <w:spacing w:after="0"/>
              <w:rPr>
                <w:sz w:val="20"/>
                <w:szCs w:val="20"/>
                <w:color w:val="auto"/>
              </w:rPr>
            </w:pPr>
            <w:r>
              <w:rPr>
                <w:rFonts w:ascii="Courier New" w:cs="Courier New" w:eastAsia="Courier New" w:hAnsi="Courier New"/>
                <w:sz w:val="35"/>
                <w:szCs w:val="35"/>
                <w:color w:val="auto"/>
                <w:w w:val="89"/>
                <w:vertAlign w:val="subscript"/>
              </w:rPr>
              <w:t>Greg</w:t>
            </w:r>
            <w:r>
              <w:rPr>
                <w:rFonts w:ascii="Courier New" w:cs="Courier New" w:eastAsia="Courier New" w:hAnsi="Courier New"/>
                <w:sz w:val="18"/>
                <w:szCs w:val="18"/>
                <w:color w:val="auto"/>
                <w:w w:val="89"/>
              </w:rPr>
              <w:t>-------------------------</w:t>
            </w:r>
            <w:r>
              <w:rPr>
                <w:rFonts w:ascii="Courier New" w:cs="Courier New" w:eastAsia="Courier New" w:hAnsi="Courier New"/>
                <w:sz w:val="35"/>
                <w:szCs w:val="35"/>
                <w:color w:val="auto"/>
                <w:w w:val="89"/>
                <w:vertAlign w:val="subscript"/>
              </w:rPr>
              <w:t>Brisk</w:t>
            </w: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Greg Brisk</w:t>
            </w:r>
          </w:p>
        </w:tc>
        <w:tc>
          <w:tcPr>
            <w:tcW w:w="0" w:type="dxa"/>
            <w:vAlign w:val="bottom"/>
          </w:tcPr>
          <w:p>
            <w:pPr>
              <w:spacing w:after="0"/>
              <w:rPr>
                <w:sz w:val="1"/>
                <w:szCs w:val="1"/>
                <w:color w:val="auto"/>
              </w:rPr>
            </w:pPr>
          </w:p>
        </w:tc>
      </w:tr>
      <w:tr>
        <w:trPr>
          <w:trHeight w:val="202"/>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Date: October 21, 2015</w:t>
            </w:r>
          </w:p>
        </w:tc>
        <w:tc>
          <w:tcPr>
            <w:tcW w:w="4320" w:type="dxa"/>
            <w:vAlign w:val="bottom"/>
          </w:tcPr>
          <w:p>
            <w:pPr>
              <w:ind w:left="320"/>
              <w:spacing w:after="0"/>
              <w:rPr>
                <w:sz w:val="20"/>
                <w:szCs w:val="20"/>
                <w:color w:val="auto"/>
              </w:rPr>
            </w:pPr>
            <w:r>
              <w:rPr>
                <w:rFonts w:ascii="Courier New" w:cs="Courier New" w:eastAsia="Courier New" w:hAnsi="Courier New"/>
                <w:sz w:val="18"/>
                <w:szCs w:val="18"/>
                <w:color w:val="auto"/>
              </w:rPr>
              <w:t>Date: October 21, 2015</w:t>
            </w:r>
          </w:p>
        </w:tc>
        <w:tc>
          <w:tcPr>
            <w:tcW w:w="0" w:type="dxa"/>
            <w:vAlign w:val="bottom"/>
          </w:tcPr>
          <w:p>
            <w:pPr>
              <w:spacing w:after="0"/>
              <w:rPr>
                <w:sz w:val="1"/>
                <w:szCs w:val="1"/>
                <w:color w:val="auto"/>
              </w:rPr>
            </w:pPr>
          </w:p>
        </w:tc>
      </w:tr>
      <w:tr>
        <w:trPr>
          <w:trHeight w:val="607"/>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PARTICIPACOES LTDA</w:t>
            </w: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BNY MELLON PARTICIPACOES LTDA</w:t>
            </w:r>
          </w:p>
        </w:tc>
        <w:tc>
          <w:tcPr>
            <w:tcW w:w="0" w:type="dxa"/>
            <w:vAlign w:val="bottom"/>
          </w:tcPr>
          <w:p>
            <w:pPr>
              <w:spacing w:after="0"/>
              <w:rPr>
                <w:sz w:val="1"/>
                <w:szCs w:val="1"/>
                <w:color w:val="auto"/>
              </w:rPr>
            </w:pPr>
          </w:p>
        </w:tc>
      </w:tr>
      <w:tr>
        <w:trPr>
          <w:trHeight w:val="311"/>
        </w:trPr>
        <w:tc>
          <w:tcPr>
            <w:tcW w:w="40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By: /S/ CARLOS ALBERTO SARAIVA</w:t>
            </w: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w w:val="96"/>
              </w:rPr>
              <w:t>By: /S/ MARCUS VINICIUS MATHIAS PEREIRA</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60" w:type="dxa"/>
            <w:vAlign w:val="bottom"/>
            <w:vMerge w:val="restart"/>
          </w:tcPr>
          <w:p>
            <w:pPr>
              <w:spacing w:after="0"/>
              <w:rPr>
                <w:sz w:val="20"/>
                <w:szCs w:val="20"/>
                <w:color w:val="auto"/>
              </w:rPr>
            </w:pPr>
            <w:r>
              <w:rPr>
                <w:rFonts w:ascii="Courier New" w:cs="Courier New" w:eastAsia="Courier New" w:hAnsi="Courier New"/>
                <w:sz w:val="17"/>
                <w:szCs w:val="17"/>
                <w:color w:val="auto"/>
                <w:w w:val="72"/>
              </w:rPr>
              <w:t>Carlos</w:t>
            </w:r>
            <w:r>
              <w:rPr>
                <w:rFonts w:ascii="Courier New" w:cs="Courier New" w:eastAsia="Courier New" w:hAnsi="Courier New"/>
                <w:sz w:val="34"/>
                <w:szCs w:val="34"/>
                <w:color w:val="auto"/>
                <w:w w:val="72"/>
                <w:vertAlign w:val="superscript"/>
              </w:rPr>
              <w:t>--------------------</w:t>
            </w:r>
            <w:r>
              <w:rPr>
                <w:rFonts w:ascii="Courier New" w:cs="Courier New" w:eastAsia="Courier New" w:hAnsi="Courier New"/>
                <w:sz w:val="17"/>
                <w:szCs w:val="17"/>
                <w:color w:val="auto"/>
                <w:w w:val="72"/>
              </w:rPr>
              <w:t>AlbertoSaraiva</w:t>
            </w:r>
          </w:p>
        </w:tc>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Marcus Vinicius Mathias Pereira</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Date: May 5, 2016</w:t>
            </w: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Date: May 5, 2016</w:t>
            </w:r>
          </w:p>
        </w:tc>
        <w:tc>
          <w:tcPr>
            <w:tcW w:w="0" w:type="dxa"/>
            <w:vAlign w:val="bottom"/>
          </w:tcPr>
          <w:p>
            <w:pPr>
              <w:spacing w:after="0"/>
              <w:rPr>
                <w:sz w:val="1"/>
                <w:szCs w:val="1"/>
                <w:color w:val="auto"/>
              </w:rPr>
            </w:pPr>
          </w:p>
        </w:tc>
      </w:tr>
      <w:tr>
        <w:trPr>
          <w:trHeight w:val="51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MELLON GLOBAL INVESTING CORPORATION</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APAC LP</w:t>
            </w: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BNY MELLON INVESTMENT MANAGEMENT</w:t>
            </w: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HOLDINGS, LLC, GENERAL PARTNER</w:t>
            </w:r>
          </w:p>
        </w:tc>
        <w:tc>
          <w:tcPr>
            <w:tcW w:w="432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By: /S/ LEO P. GROHOWSKI</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PAUL A. GRIFFITHS</w:t>
            </w:r>
          </w:p>
        </w:tc>
        <w:tc>
          <w:tcPr>
            <w:tcW w:w="4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vMerge w:val="restart"/>
          </w:tcPr>
          <w:p>
            <w:pPr>
              <w:ind w:left="420"/>
              <w:spacing w:after="0"/>
              <w:rPr>
                <w:sz w:val="20"/>
                <w:szCs w:val="20"/>
                <w:color w:val="auto"/>
              </w:rPr>
            </w:pPr>
            <w:r>
              <w:rPr>
                <w:rFonts w:ascii="Courier New" w:cs="Courier New" w:eastAsia="Courier New" w:hAnsi="Courier New"/>
                <w:sz w:val="35"/>
                <w:szCs w:val="35"/>
                <w:color w:val="auto"/>
                <w:w w:val="75"/>
                <w:vertAlign w:val="subscript"/>
              </w:rPr>
              <w:t>Paul</w:t>
            </w:r>
            <w:r>
              <w:rPr>
                <w:rFonts w:ascii="Courier New" w:cs="Courier New" w:eastAsia="Courier New" w:hAnsi="Courier New"/>
                <w:sz w:val="18"/>
                <w:szCs w:val="18"/>
                <w:color w:val="auto"/>
                <w:w w:val="75"/>
              </w:rPr>
              <w:t>------------------------</w:t>
            </w:r>
            <w:r>
              <w:rPr>
                <w:rFonts w:ascii="Courier New" w:cs="Courier New" w:eastAsia="Courier New" w:hAnsi="Courier New"/>
                <w:sz w:val="35"/>
                <w:szCs w:val="35"/>
                <w:color w:val="auto"/>
                <w:w w:val="75"/>
                <w:vertAlign w:val="subscript"/>
              </w:rPr>
              <w:t>A.Griffiths</w:t>
            </w: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Leo P . Grohowski</w:t>
            </w:r>
          </w:p>
        </w:tc>
        <w:tc>
          <w:tcPr>
            <w:tcW w:w="0" w:type="dxa"/>
            <w:vAlign w:val="bottom"/>
          </w:tcPr>
          <w:p>
            <w:pPr>
              <w:spacing w:after="0"/>
              <w:rPr>
                <w:sz w:val="1"/>
                <w:szCs w:val="1"/>
                <w:color w:val="auto"/>
              </w:rPr>
            </w:pPr>
          </w:p>
        </w:tc>
      </w:tr>
      <w:tr>
        <w:trPr>
          <w:trHeight w:val="202"/>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0" w:type="dxa"/>
            <w:vAlign w:val="bottom"/>
          </w:tcPr>
          <w:p>
            <w:pPr>
              <w:spacing w:after="0"/>
              <w:rPr>
                <w:sz w:val="1"/>
                <w:szCs w:val="1"/>
                <w:color w:val="auto"/>
              </w:rPr>
            </w:pPr>
          </w:p>
        </w:tc>
      </w:tr>
      <w:tr>
        <w:trPr>
          <w:trHeight w:val="296"/>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Date: April 29, 2016</w:t>
            </w: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Date: June 29, 2018</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BNY MELLON SERVICE KAPITALANLAGE-</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BNY MELLON SERVICE KAPITALANLAGE-</w:t>
            </w:r>
          </w:p>
        </w:tc>
        <w:tc>
          <w:tcPr>
            <w:tcW w:w="0" w:type="dxa"/>
            <w:vAlign w:val="bottom"/>
          </w:tcPr>
          <w:p>
            <w:pPr>
              <w:spacing w:after="0"/>
              <w:rPr>
                <w:sz w:val="1"/>
                <w:szCs w:val="1"/>
                <w:color w:val="auto"/>
              </w:rPr>
            </w:pPr>
          </w:p>
        </w:tc>
      </w:tr>
      <w:tr>
        <w:trPr>
          <w:trHeight w:val="296"/>
        </w:trPr>
        <w:tc>
          <w:tcPr>
            <w:tcW w:w="3900" w:type="dxa"/>
            <w:vAlign w:val="bottom"/>
          </w:tcPr>
          <w:p>
            <w:pPr>
              <w:spacing w:after="0"/>
              <w:rPr>
                <w:sz w:val="20"/>
                <w:szCs w:val="20"/>
                <w:color w:val="auto"/>
              </w:rPr>
            </w:pPr>
            <w:r>
              <w:rPr>
                <w:rFonts w:ascii="Courier New" w:cs="Courier New" w:eastAsia="Courier New" w:hAnsi="Courier New"/>
                <w:sz w:val="18"/>
                <w:szCs w:val="18"/>
                <w:color w:val="auto"/>
              </w:rPr>
              <w:t>GESELLSCHAFT mbH</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GESELLSCHAFT</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mbH</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00" w:type="dxa"/>
            <w:vAlign w:val="bottom"/>
          </w:tcPr>
          <w:p>
            <w:pPr>
              <w:spacing w:after="0"/>
              <w:rPr>
                <w:sz w:val="20"/>
                <w:szCs w:val="20"/>
                <w:color w:val="auto"/>
              </w:rPr>
            </w:pPr>
            <w:r>
              <w:rPr>
                <w:rFonts w:ascii="Courier New" w:cs="Courier New" w:eastAsia="Courier New" w:hAnsi="Courier New"/>
                <w:sz w:val="18"/>
                <w:szCs w:val="18"/>
                <w:color w:val="auto"/>
              </w:rPr>
              <w:t>By: /S/ KATARINA MELVAN</w:t>
            </w:r>
          </w:p>
        </w:tc>
        <w:tc>
          <w:tcPr>
            <w:tcW w:w="2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By: /S/ CAROLINE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SPECHT</w:t>
            </w:r>
          </w:p>
        </w:tc>
        <w:tc>
          <w:tcPr>
            <w:tcW w:w="0" w:type="dxa"/>
            <w:vAlign w:val="bottom"/>
          </w:tcPr>
          <w:p>
            <w:pPr>
              <w:spacing w:after="0"/>
              <w:rPr>
                <w:sz w:val="1"/>
                <w:szCs w:val="1"/>
                <w:color w:val="auto"/>
              </w:rPr>
            </w:pPr>
          </w:p>
        </w:tc>
      </w:tr>
      <w:tr>
        <w:trPr>
          <w:trHeight w:val="203"/>
        </w:trPr>
        <w:tc>
          <w:tcPr>
            <w:tcW w:w="3900" w:type="dxa"/>
            <w:vAlign w:val="bottom"/>
            <w:vMerge w:val="restart"/>
          </w:tcPr>
          <w:p>
            <w:pPr>
              <w:ind w:left="420"/>
              <w:spacing w:after="0"/>
              <w:rPr>
                <w:sz w:val="20"/>
                <w:szCs w:val="20"/>
                <w:color w:val="auto"/>
              </w:rPr>
            </w:pPr>
            <w:r>
              <w:rPr>
                <w:rFonts w:ascii="Courier New" w:cs="Courier New" w:eastAsia="Courier New" w:hAnsi="Courier New"/>
                <w:sz w:val="35"/>
                <w:szCs w:val="35"/>
                <w:color w:val="auto"/>
                <w:w w:val="79"/>
                <w:vertAlign w:val="subscript"/>
              </w:rPr>
              <w:t>Katarina</w:t>
            </w:r>
            <w:r>
              <w:rPr>
                <w:rFonts w:ascii="Courier New" w:cs="Courier New" w:eastAsia="Courier New" w:hAnsi="Courier New"/>
                <w:sz w:val="18"/>
                <w:szCs w:val="18"/>
                <w:color w:val="auto"/>
                <w:w w:val="79"/>
              </w:rPr>
              <w:t>----------------------</w:t>
            </w:r>
            <w:r>
              <w:rPr>
                <w:rFonts w:ascii="Courier New" w:cs="Courier New" w:eastAsia="Courier New" w:hAnsi="Courier New"/>
                <w:sz w:val="35"/>
                <w:szCs w:val="35"/>
                <w:color w:val="auto"/>
                <w:w w:val="79"/>
                <w:vertAlign w:val="subscript"/>
              </w:rPr>
              <w:t>Melvan</w:t>
            </w:r>
          </w:p>
        </w:tc>
        <w:tc>
          <w:tcPr>
            <w:tcW w:w="3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Caroline</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Specht</w:t>
            </w: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Managing Director(Chairman)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Managing</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96"/>
        </w:trPr>
        <w:tc>
          <w:tcPr>
            <w:tcW w:w="3900" w:type="dxa"/>
            <w:vAlign w:val="bottom"/>
          </w:tcPr>
          <w:p>
            <w:pPr>
              <w:spacing w:after="0"/>
              <w:rPr>
                <w:sz w:val="20"/>
                <w:szCs w:val="20"/>
                <w:color w:val="auto"/>
              </w:rPr>
            </w:pPr>
            <w:r>
              <w:rPr>
                <w:rFonts w:ascii="Courier New" w:cs="Courier New" w:eastAsia="Courier New" w:hAnsi="Courier New"/>
                <w:sz w:val="18"/>
                <w:szCs w:val="18"/>
                <w:color w:val="auto"/>
              </w:rPr>
              <w:t>Date: August 19, 2016</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Date: August</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19,</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2016</w:t>
            </w:r>
          </w:p>
        </w:tc>
        <w:tc>
          <w:tcPr>
            <w:tcW w:w="0" w:type="dxa"/>
            <w:vAlign w:val="bottom"/>
          </w:tcPr>
          <w:p>
            <w:pPr>
              <w:spacing w:after="0"/>
              <w:rPr>
                <w:sz w:val="1"/>
                <w:szCs w:val="1"/>
                <w:color w:val="auto"/>
              </w:rPr>
            </w:pPr>
          </w:p>
        </w:tc>
      </w:tr>
    </w:tbl>
    <w:p>
      <w:pPr>
        <w:sectPr>
          <w:pgSz w:w="11900" w:h="16838" w:orient="portrait"/>
          <w:cols w:equalWidth="0" w:num="1">
            <w:col w:w="10139"/>
          </w:cols>
          <w:pgMar w:left="320" w:top="108" w:right="1440" w:bottom="0" w:gutter="0" w:footer="0" w:header="0"/>
        </w:sectPr>
      </w:pPr>
    </w:p>
    <w:bookmarkStart w:id="14" w:name="page15"/>
    <w:bookmarkEnd w:id="14"/>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2"/>
    </w:lvl>
    <w:lvl w:ilvl="1">
      <w:lvlJc w:val="left"/>
      <w:lvlText w:val="(%2)"/>
      <w:numFmt w:val="lowerLetter"/>
      <w:start w:val="1"/>
    </w:lvl>
  </w:abstractNum>
  <w:abstractNum w:abstractNumId="3">
    <w:nsid w:val="721DA317"/>
    <w:multiLevelType w:val="hybridMultilevel"/>
    <w:lvl w:ilvl="0">
      <w:lvlJc w:val="left"/>
      <w:lvlText w:val="(%1)"/>
      <w:numFmt w:val="decimal"/>
      <w:start w:val="9"/>
    </w:lvl>
  </w:abstractNum>
  <w:abstractNum w:abstractNumId="4">
    <w:nsid w:val="2443A858"/>
    <w:multiLevelType w:val="hybridMultilevel"/>
    <w:lvl w:ilvl="0">
      <w:lvlJc w:val="left"/>
      <w:lvlText w:val="(%1)"/>
      <w:numFmt w:val="decimal"/>
      <w:start w:val="2"/>
    </w:lvl>
    <w:lvl w:ilvl="1">
      <w:lvlJc w:val="left"/>
      <w:lvlText w:val="(%2)"/>
      <w:numFmt w:val="lowerLetter"/>
      <w:start w:val="1"/>
    </w:lvl>
  </w:abstractNum>
  <w:abstractNum w:abstractNumId="5">
    <w:nsid w:val="2D1D5AE9"/>
    <w:multiLevelType w:val="hybridMultilevel"/>
    <w:lvl w:ilvl="0">
      <w:lvlJc w:val="left"/>
      <w:lvlText w:val="(%1)"/>
      <w:numFmt w:val="decimal"/>
      <w:start w:val="9"/>
    </w:lvl>
  </w:abstractNum>
  <w:abstractNum w:abstractNumId="6">
    <w:nsid w:val="6763845E"/>
    <w:multiLevelType w:val="hybridMultilevel"/>
    <w:lvl w:ilvl="0">
      <w:lvlJc w:val="left"/>
      <w:lvlText w:val="(%1)"/>
      <w:numFmt w:val="decimal"/>
      <w:start w:val="2"/>
    </w:lvl>
    <w:lvl w:ilvl="1">
      <w:lvlJc w:val="left"/>
      <w:lvlText w:val="(%2)"/>
      <w:numFmt w:val="lowerLetter"/>
      <w:start w:val="1"/>
    </w:lvl>
  </w:abstractNum>
  <w:abstractNum w:abstractNumId="7">
    <w:nsid w:val="75A2A8D4"/>
    <w:multiLevelType w:val="hybridMultilevel"/>
    <w:lvl w:ilvl="0">
      <w:lvlJc w:val="left"/>
      <w:lvlText w:val="(%1)"/>
      <w:numFmt w:val="decimal"/>
      <w:start w:val="9"/>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2"/>
    </w:lvl>
    <w:lvl w:ilvl="1">
      <w:lvlJc w:val="left"/>
      <w:lvlText w:val="(%2)"/>
      <w:numFmt w:val="lowerLetter"/>
      <w:start w:val="1"/>
    </w:lvl>
  </w:abstractNum>
  <w:abstractNum w:abstractNumId="10">
    <w:nsid w:val="4353D0CD"/>
    <w:multiLevelType w:val="hybridMultilevel"/>
    <w:lvl w:ilvl="0">
      <w:lvlJc w:val="left"/>
      <w:lvlText w:val="(%1)"/>
      <w:numFmt w:val="decimal"/>
      <w:start w:val="9"/>
    </w:lvl>
  </w:abstractNum>
  <w:abstractNum w:abstractNumId="11">
    <w:nsid w:val="B03E0C6"/>
    <w:multiLevelType w:val="hybridMultilevel"/>
    <w:lvl w:ilvl="0">
      <w:lvlJc w:val="left"/>
      <w:lvlText w:val="(%1)"/>
      <w:numFmt w:val="upperLetter"/>
      <w:start w:val="1"/>
    </w:lvl>
  </w:abstractNum>
  <w:abstractNum w:abstractNumId="12">
    <w:nsid w:val="189A769B"/>
    <w:multiLevelType w:val="hybridMultilevel"/>
    <w:lvl w:ilvl="0">
      <w:lvlJc w:val="left"/>
      <w:lvlText w:val="(%1)"/>
      <w:numFmt w:val="upperLetter"/>
      <w:start w:val="24"/>
    </w:lvl>
  </w:abstractNum>
  <w:abstractNum w:abstractNumId="13">
    <w:nsid w:val="54E49EB4"/>
    <w:multiLevelType w:val="hybridMultilevel"/>
    <w:lvl w:ilvl="0">
      <w:lvlJc w:val="left"/>
      <w:lvlText w:val="(%1)"/>
      <w:numFmt w:val="upperLetter"/>
      <w:start w:val="24"/>
    </w:lvl>
  </w:abstractNum>
  <w:abstractNum w:abstractNumId="14">
    <w:nsid w:val="71F32454"/>
    <w:multiLevelType w:val="hybridMultilevel"/>
    <w:lvl w:ilvl="0">
      <w:lvlJc w:val="left"/>
      <w:lvlText w:val="(%1)"/>
      <w:numFmt w:val="upperLetter"/>
      <w:start w:val="24"/>
    </w:lvl>
  </w:abstractNum>
  <w:abstractNum w:abstractNumId="15">
    <w:nsid w:val="2CA88611"/>
    <w:multiLevelType w:val="hybridMultilevel"/>
    <w:lvl w:ilvl="0">
      <w:lvlJc w:val="left"/>
      <w:lvlText w:val="(%1)"/>
      <w:numFmt w:val="upperLetter"/>
      <w:start w:val="1"/>
    </w:lvl>
    <w:lvl w:ilvl="1">
      <w:lvlJc w:val="left"/>
      <w:lvlText w:val="("/>
      <w:numFmt w:val="bullet"/>
      <w:start w:val="1"/>
    </w:lvl>
  </w:abstractNum>
  <w:abstractNum w:abstractNumId="16">
    <w:nsid w:val="836C40E"/>
    <w:multiLevelType w:val="hybridMultilevel"/>
    <w:lvl w:ilvl="0">
      <w:lvlJc w:val="left"/>
      <w:lvlText w:val="(%1)"/>
      <w:numFmt w:val="upperLetter"/>
      <w:start w:val="24"/>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upperLetter"/>
      <w:start w:val="24"/>
    </w:lvl>
  </w:abstractNum>
  <w:abstractNum w:abstractNumId="19">
    <w:nsid w:val="8138641"/>
    <w:multiLevelType w:val="hybridMultilevel"/>
    <w:lvl w:ilvl="0">
      <w:lvlJc w:val="left"/>
      <w:lvlText w:val="(%1)"/>
      <w:numFmt w:val="upperLetter"/>
      <w:start w:val="24"/>
    </w:lvl>
  </w:abstractNum>
  <w:abstractNum w:abstractNumId="20">
    <w:nsid w:val="1E7FF521"/>
    <w:multiLevelType w:val="hybridMultilevel"/>
    <w:lvl w:ilvl="0">
      <w:lvlJc w:val="left"/>
      <w:lvlText w:val="(%1)"/>
      <w:numFmt w:val="upperLetter"/>
      <w:start w:val="24"/>
    </w:lvl>
  </w:abstractNum>
  <w:abstractNum w:abstractNumId="21">
    <w:nsid w:val="7C3DBD3D"/>
    <w:multiLevelType w:val="hybridMultilevel"/>
    <w:lvl w:ilvl="0">
      <w:lvlJc w:val="left"/>
      <w:lvlText w:val="(%1)"/>
      <w:numFmt w:val="upperLetter"/>
      <w:start w:val="3"/>
    </w:lvl>
    <w:lvl w:ilvl="1">
      <w:lvlJc w:val="left"/>
      <w:lvlText w:val="(%2)"/>
      <w:numFmt w:val="upperLetter"/>
      <w:start w:val="24"/>
    </w:lvl>
  </w:abstractNum>
  <w:abstractNum w:abstractNumId="22">
    <w:nsid w:val="737B8DDC"/>
    <w:multiLevelType w:val="hybridMultilevel"/>
    <w:lvl w:ilvl="0">
      <w:lvlJc w:val="left"/>
      <w:lvlText w:val="(%1)"/>
      <w:numFmt w:val="upperLetter"/>
      <w:start w:val="24"/>
    </w:lvl>
  </w:abstractNum>
  <w:abstractNum w:abstractNumId="23">
    <w:nsid w:val="6CEAF087"/>
    <w:multiLevelType w:val="hybridMultilevel"/>
    <w:lvl w:ilvl="0">
      <w:lvlJc w:val="left"/>
      <w:lvlText w:val="(%1)"/>
      <w:numFmt w:val="upperLetter"/>
      <w:start w:val="24"/>
    </w:lvl>
  </w:abstractNum>
  <w:abstractNum w:abstractNumId="24">
    <w:nsid w:val="22221A70"/>
    <w:multiLevelType w:val="hybridMultilevel"/>
    <w:lvl w:ilvl="0">
      <w:lvlJc w:val="left"/>
      <w:lvlText w:val="(%1)"/>
      <w:numFmt w:val="upperLetter"/>
      <w:start w:val="24"/>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upperLetter"/>
      <w:start w:val="24"/>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2022-09-12T11:33:54Z</dcterms:created>
  <dcterms:modified xsi:type="dcterms:W3CDTF">2022-09-12T11:33:54Z</dcterms:modified>
</cp:coreProperties>
</file>